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3F9A6" w14:textId="19B59450" w:rsidR="006C4563" w:rsidRDefault="00F62D3D">
      <w:pPr>
        <w:spacing w:after="120"/>
        <w:jc w:val="center"/>
      </w:pPr>
      <w:bookmarkStart w:id="0" w:name="_BA_ScanRange_Skip_PreScanRange_999998"/>
      <w:r w:rsidRPr="00EF61A3">
        <w:t>Case No. _____</w:t>
      </w:r>
      <w:r w:rsidR="00630312">
        <w:t>__</w:t>
      </w:r>
    </w:p>
    <w:p w14:paraId="42BD5EE4" w14:textId="27D8D769" w:rsidR="00B139D6" w:rsidRDefault="00B139D6" w:rsidP="00B139D6">
      <w:pPr>
        <w:spacing w:before="240" w:after="120"/>
        <w:jc w:val="center"/>
        <w:rPr>
          <w:b/>
          <w:bCs/>
          <w:u w:val="single"/>
        </w:rPr>
      </w:pPr>
      <w:commentRangeStart w:id="1"/>
      <w:r w:rsidRPr="00B139D6">
        <w:rPr>
          <w:b/>
          <w:bCs/>
          <w:highlight w:val="yellow"/>
          <w:u w:val="single"/>
        </w:rPr>
        <w:t xml:space="preserve">IMMEDIATE STAY REQUESTED </w:t>
      </w:r>
    </w:p>
    <w:p w14:paraId="1974ADAB" w14:textId="29E3A147" w:rsidR="00B139D6" w:rsidRPr="00B139D6" w:rsidRDefault="00B139D6" w:rsidP="00B139D6">
      <w:pPr>
        <w:spacing w:before="120" w:after="240"/>
        <w:jc w:val="center"/>
        <w:rPr>
          <w:u w:val="single"/>
        </w:rPr>
      </w:pPr>
      <w:r w:rsidRPr="00B139D6">
        <w:rPr>
          <w:highlight w:val="yellow"/>
          <w:u w:val="single"/>
        </w:rPr>
        <w:t>[</w:t>
      </w:r>
      <w:r w:rsidR="00680C78">
        <w:rPr>
          <w:highlight w:val="yellow"/>
          <w:u w:val="single"/>
        </w:rPr>
        <w:t xml:space="preserve">INSERT </w:t>
      </w:r>
      <w:r w:rsidRPr="00B139D6">
        <w:rPr>
          <w:highlight w:val="yellow"/>
          <w:u w:val="single"/>
        </w:rPr>
        <w:t xml:space="preserve">NATURE AND DATE OF </w:t>
      </w:r>
      <w:r w:rsidR="00680C78">
        <w:rPr>
          <w:highlight w:val="yellow"/>
          <w:u w:val="single"/>
        </w:rPr>
        <w:t xml:space="preserve">THE </w:t>
      </w:r>
      <w:r w:rsidRPr="00B139D6">
        <w:rPr>
          <w:highlight w:val="yellow"/>
          <w:u w:val="single"/>
        </w:rPr>
        <w:t xml:space="preserve">PROCEEDING OR ACT </w:t>
      </w:r>
      <w:r w:rsidR="00680C78">
        <w:rPr>
          <w:highlight w:val="yellow"/>
          <w:u w:val="single"/>
        </w:rPr>
        <w:t xml:space="preserve">SOUGHT </w:t>
      </w:r>
      <w:r w:rsidRPr="00B139D6">
        <w:rPr>
          <w:highlight w:val="yellow"/>
          <w:u w:val="single"/>
        </w:rPr>
        <w:t>TO BE STAYED]</w:t>
      </w:r>
      <w:commentRangeEnd w:id="1"/>
      <w:r>
        <w:rPr>
          <w:rStyle w:val="CommentReference"/>
        </w:rPr>
        <w:commentReference w:id="1"/>
      </w:r>
    </w:p>
    <w:tbl>
      <w:tblPr>
        <w:tblStyle w:val="TableGrid"/>
        <w:tblW w:w="0" w:type="auto"/>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4563" w:rsidRPr="00EF61A3" w14:paraId="035C4690" w14:textId="77777777">
        <w:tc>
          <w:tcPr>
            <w:tcW w:w="9350" w:type="dxa"/>
          </w:tcPr>
          <w:p w14:paraId="0C4D0F9A" w14:textId="7CA33A85" w:rsidR="006C4563" w:rsidRPr="00EF61A3" w:rsidRDefault="00F62D3D">
            <w:pPr>
              <w:spacing w:before="240" w:after="240"/>
              <w:jc w:val="center"/>
              <w:rPr>
                <w:b/>
              </w:rPr>
            </w:pPr>
            <w:r w:rsidRPr="00EF61A3">
              <w:rPr>
                <w:b/>
              </w:rPr>
              <w:t>IN THE COURT OF APPEAL OF THE STATE OF CALIFORNIA</w:t>
            </w:r>
            <w:r w:rsidRPr="00EF61A3">
              <w:rPr>
                <w:b/>
              </w:rPr>
              <w:br/>
            </w:r>
            <w:r w:rsidR="001D2C61">
              <w:t>________________</w:t>
            </w:r>
            <w:r w:rsidRPr="00EF61A3">
              <w:rPr>
                <w:b/>
              </w:rPr>
              <w:t>APPELLATE DISTRICT</w:t>
            </w:r>
          </w:p>
        </w:tc>
      </w:tr>
    </w:tbl>
    <w:p w14:paraId="060BBDF6" w14:textId="4FF3F812" w:rsidR="006C4563" w:rsidRPr="00EF61A3" w:rsidRDefault="001D2C61">
      <w:pPr>
        <w:spacing w:before="120" w:after="120"/>
        <w:jc w:val="center"/>
      </w:pPr>
      <w:r>
        <w:t>________________</w:t>
      </w:r>
      <w:r w:rsidR="00F62D3D" w:rsidRPr="00EF61A3">
        <w:t>,</w:t>
      </w:r>
      <w:r w:rsidR="00F62D3D" w:rsidRPr="00EF61A3">
        <w:br/>
      </w:r>
      <w:r w:rsidR="00F62D3D" w:rsidRPr="00EF61A3">
        <w:rPr>
          <w:i/>
        </w:rPr>
        <w:t>Petitioner</w:t>
      </w:r>
      <w:r w:rsidR="00F62D3D" w:rsidRPr="00EF61A3">
        <w:t>,</w:t>
      </w:r>
    </w:p>
    <w:p w14:paraId="0B8329F6" w14:textId="77777777" w:rsidR="006C4563" w:rsidRPr="00EF61A3" w:rsidRDefault="00F62D3D">
      <w:pPr>
        <w:spacing w:after="120"/>
        <w:jc w:val="center"/>
      </w:pPr>
      <w:r w:rsidRPr="00EF61A3">
        <w:t>v.</w:t>
      </w:r>
    </w:p>
    <w:p w14:paraId="41ED808F" w14:textId="4834C2E5" w:rsidR="006C4563" w:rsidRPr="00EF61A3" w:rsidRDefault="00F62D3D">
      <w:pPr>
        <w:spacing w:after="120"/>
        <w:jc w:val="center"/>
      </w:pPr>
      <w:r w:rsidRPr="00EF61A3">
        <w:t xml:space="preserve">SUPERIOR COURT OF CALIFORNIA, COUNTY OF </w:t>
      </w:r>
      <w:r w:rsidR="001D2C61">
        <w:t>________________</w:t>
      </w:r>
      <w:r w:rsidRPr="00EF61A3">
        <w:t xml:space="preserve">, </w:t>
      </w:r>
      <w:r w:rsidRPr="00EF61A3">
        <w:br/>
      </w:r>
      <w:r w:rsidRPr="00EF61A3">
        <w:rPr>
          <w:i/>
        </w:rPr>
        <w:t>Respondent</w:t>
      </w:r>
      <w:r w:rsidRPr="00EF61A3">
        <w:t>,</w:t>
      </w:r>
    </w:p>
    <w:p w14:paraId="4F69BEA5" w14:textId="10DDE8C3" w:rsidR="006C4563" w:rsidRPr="00EF61A3" w:rsidRDefault="001D2C61">
      <w:pPr>
        <w:spacing w:after="120"/>
        <w:jc w:val="center"/>
      </w:pPr>
      <w:r>
        <w:t>________________</w:t>
      </w:r>
      <w:r w:rsidR="00F62D3D" w:rsidRPr="00EF61A3">
        <w:t xml:space="preserve">, </w:t>
      </w:r>
      <w:r w:rsidR="00F62D3D" w:rsidRPr="00EF61A3">
        <w:br/>
      </w:r>
      <w:r w:rsidR="00F62D3D" w:rsidRPr="00EF61A3">
        <w:rPr>
          <w:i/>
        </w:rPr>
        <w:t>Real Party in Interest</w:t>
      </w:r>
      <w:r w:rsidR="00F62D3D" w:rsidRPr="00EF61A3">
        <w:t>.</w:t>
      </w:r>
    </w:p>
    <w:tbl>
      <w:tblPr>
        <w:tblStyle w:val="TableGrid"/>
        <w:tblW w:w="0" w:type="auto"/>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4563" w:rsidRPr="00EF61A3" w14:paraId="3C8A15D1" w14:textId="77777777">
        <w:tc>
          <w:tcPr>
            <w:tcW w:w="9350" w:type="dxa"/>
          </w:tcPr>
          <w:p w14:paraId="26C3B1D6" w14:textId="3B3154D3" w:rsidR="006C4563" w:rsidRPr="00EF61A3" w:rsidRDefault="00F62D3D">
            <w:pPr>
              <w:spacing w:before="240" w:after="240"/>
              <w:jc w:val="center"/>
            </w:pPr>
            <w:r w:rsidRPr="00EF61A3">
              <w:rPr>
                <w:b/>
              </w:rPr>
              <w:t xml:space="preserve">PETITION FOR WRIT OF </w:t>
            </w:r>
            <w:r w:rsidR="001D2C61">
              <w:rPr>
                <w:b/>
              </w:rPr>
              <w:t>MANDATE</w:t>
            </w:r>
            <w:r w:rsidR="000A3E83">
              <w:rPr>
                <w:b/>
              </w:rPr>
              <w:t>,</w:t>
            </w:r>
            <w:r w:rsidRPr="00EF61A3">
              <w:rPr>
                <w:b/>
              </w:rPr>
              <w:t xml:space="preserve"> </w:t>
            </w:r>
            <w:r w:rsidR="001D2C61">
              <w:rPr>
                <w:b/>
              </w:rPr>
              <w:t>PROHIBITION</w:t>
            </w:r>
            <w:r w:rsidR="000A3E83">
              <w:rPr>
                <w:b/>
              </w:rPr>
              <w:t xml:space="preserve">, </w:t>
            </w:r>
            <w:r w:rsidR="000A3E83" w:rsidRPr="000A3E83">
              <w:rPr>
                <w:b/>
              </w:rPr>
              <w:t>CERTIORARI</w:t>
            </w:r>
            <w:r w:rsidR="00D10220">
              <w:rPr>
                <w:b/>
              </w:rPr>
              <w:t>,</w:t>
            </w:r>
            <w:r w:rsidR="000A3E83" w:rsidRPr="000A3E83">
              <w:rPr>
                <w:b/>
              </w:rPr>
              <w:t xml:space="preserve"> </w:t>
            </w:r>
            <w:r w:rsidR="008D3480">
              <w:rPr>
                <w:b/>
              </w:rPr>
              <w:t>AND/</w:t>
            </w:r>
            <w:r w:rsidRPr="00EF61A3">
              <w:rPr>
                <w:b/>
              </w:rPr>
              <w:t>OR OTHER APPROPRIATE RELIEF; VERIFICATION; MEMORANDUM OF POINTS AND AUTHORITIES (SUPPORTING EXHIBITS FILED UNDER SEPARATE COVER)</w:t>
            </w:r>
          </w:p>
        </w:tc>
      </w:tr>
    </w:tbl>
    <w:p w14:paraId="2AAC0D99" w14:textId="0CD1C6EC" w:rsidR="006C4563" w:rsidRPr="00EF61A3" w:rsidRDefault="00F62D3D" w:rsidP="001C6BBD">
      <w:pPr>
        <w:spacing w:before="120"/>
        <w:jc w:val="center"/>
      </w:pPr>
      <w:r w:rsidRPr="00EF61A3">
        <w:t xml:space="preserve">On Review of the Superior Court of California, County of </w:t>
      </w:r>
      <w:r w:rsidR="001D2C61">
        <w:t>_____________</w:t>
      </w:r>
    </w:p>
    <w:p w14:paraId="2592606E" w14:textId="1F99EA5C" w:rsidR="006C4563" w:rsidRDefault="00F62D3D" w:rsidP="00B139D6">
      <w:pPr>
        <w:jc w:val="center"/>
      </w:pPr>
      <w:r w:rsidRPr="00EF61A3">
        <w:t>Case No.</w:t>
      </w:r>
      <w:r w:rsidR="009A693F" w:rsidRPr="009A693F">
        <w:t xml:space="preserve"> </w:t>
      </w:r>
      <w:r w:rsidR="001D2C61">
        <w:t>_____________</w:t>
      </w:r>
      <w:r w:rsidRPr="00EF61A3">
        <w:br/>
        <w:t xml:space="preserve">The Honorable </w:t>
      </w:r>
      <w:r w:rsidR="001D2C61">
        <w:t>_____________</w:t>
      </w:r>
      <w:r w:rsidR="009A693F" w:rsidRPr="009A693F">
        <w:t>,</w:t>
      </w:r>
      <w:r w:rsidRPr="00EF61A3">
        <w:t xml:space="preserve"> Judg</w:t>
      </w:r>
      <w:r w:rsidR="00B139D6">
        <w:t>e, Dept. ____</w:t>
      </w:r>
    </w:p>
    <w:p w14:paraId="1F251858" w14:textId="385DF70C" w:rsidR="00556799" w:rsidRPr="00EF61A3" w:rsidRDefault="00E71D6A" w:rsidP="001C6BBD">
      <w:pPr>
        <w:spacing w:after="240"/>
        <w:jc w:val="center"/>
      </w:pPr>
      <w:commentRangeStart w:id="2"/>
      <w:r>
        <w:t>T</w:t>
      </w:r>
      <w:r w:rsidR="00323D96">
        <w:t>elephone:</w:t>
      </w:r>
      <w:r>
        <w:t xml:space="preserve"> [Superior Court Telephone Number]</w:t>
      </w:r>
      <w:commentRangeEnd w:id="2"/>
      <w:r w:rsidR="00B139D6">
        <w:rPr>
          <w:rStyle w:val="CommentReference"/>
        </w:rPr>
        <w:commentReference w:id="2"/>
      </w:r>
    </w:p>
    <w:p w14:paraId="289ED0A9" w14:textId="77777777" w:rsidR="005D21AE" w:rsidRDefault="005D21AE" w:rsidP="005D21AE">
      <w:pPr>
        <w:spacing w:line="240" w:lineRule="exact"/>
        <w:ind w:left="245" w:hanging="245"/>
        <w:jc w:val="center"/>
      </w:pPr>
    </w:p>
    <w:p w14:paraId="79F4E7E1" w14:textId="77777777" w:rsidR="00323D96" w:rsidRPr="005D21AE" w:rsidRDefault="00323D96" w:rsidP="00323D96">
      <w:pPr>
        <w:spacing w:line="240" w:lineRule="exact"/>
        <w:ind w:left="245" w:hanging="245"/>
        <w:jc w:val="center"/>
        <w:rPr>
          <w:szCs w:val="26"/>
        </w:rPr>
      </w:pPr>
      <w:r>
        <w:rPr>
          <w:szCs w:val="26"/>
        </w:rPr>
        <w:t>[</w:t>
      </w:r>
      <w:r w:rsidRPr="005D21AE">
        <w:rPr>
          <w:szCs w:val="26"/>
        </w:rPr>
        <w:t>Attorney Name</w:t>
      </w:r>
      <w:r>
        <w:rPr>
          <w:szCs w:val="26"/>
        </w:rPr>
        <w:t>]</w:t>
      </w:r>
      <w:r w:rsidRPr="005D21AE">
        <w:rPr>
          <w:szCs w:val="26"/>
        </w:rPr>
        <w:t xml:space="preserve"> (SBN ______)</w:t>
      </w:r>
    </w:p>
    <w:p w14:paraId="4370A38A" w14:textId="77777777" w:rsidR="00323D96" w:rsidRPr="005D21AE" w:rsidRDefault="00323D96" w:rsidP="00323D96">
      <w:pPr>
        <w:spacing w:line="240" w:lineRule="exact"/>
        <w:ind w:left="245" w:hanging="245"/>
        <w:jc w:val="center"/>
        <w:rPr>
          <w:szCs w:val="26"/>
        </w:rPr>
      </w:pPr>
      <w:r>
        <w:rPr>
          <w:szCs w:val="26"/>
        </w:rPr>
        <w:t>[</w:t>
      </w:r>
      <w:r w:rsidRPr="005D21AE">
        <w:rPr>
          <w:szCs w:val="26"/>
        </w:rPr>
        <w:t>Attorney Name</w:t>
      </w:r>
      <w:r>
        <w:rPr>
          <w:szCs w:val="26"/>
        </w:rPr>
        <w:t>[</w:t>
      </w:r>
      <w:r w:rsidRPr="005D21AE">
        <w:rPr>
          <w:szCs w:val="26"/>
        </w:rPr>
        <w:t xml:space="preserve"> (SBN ______)</w:t>
      </w:r>
    </w:p>
    <w:p w14:paraId="533EC843" w14:textId="77777777" w:rsidR="00323D96" w:rsidRPr="005D21AE" w:rsidRDefault="00323D96" w:rsidP="00323D96">
      <w:pPr>
        <w:spacing w:line="240" w:lineRule="exact"/>
        <w:ind w:left="245" w:hanging="245"/>
        <w:jc w:val="center"/>
        <w:rPr>
          <w:szCs w:val="26"/>
        </w:rPr>
      </w:pPr>
      <w:r w:rsidRPr="005D21AE">
        <w:rPr>
          <w:szCs w:val="26"/>
        </w:rPr>
        <w:t>[LAW FIRM OR ORGANIZATION]</w:t>
      </w:r>
    </w:p>
    <w:p w14:paraId="2A959818" w14:textId="77777777" w:rsidR="00323D96" w:rsidRPr="005D21AE" w:rsidRDefault="00323D96" w:rsidP="00323D96">
      <w:pPr>
        <w:spacing w:line="240" w:lineRule="exact"/>
        <w:ind w:left="245" w:hanging="245"/>
        <w:jc w:val="center"/>
        <w:rPr>
          <w:szCs w:val="26"/>
        </w:rPr>
      </w:pPr>
      <w:r w:rsidRPr="005D21AE">
        <w:rPr>
          <w:szCs w:val="26"/>
        </w:rPr>
        <w:t>[mailing address]</w:t>
      </w:r>
    </w:p>
    <w:p w14:paraId="47F89DD2" w14:textId="77777777" w:rsidR="00323D96" w:rsidRPr="005D21AE" w:rsidRDefault="00323D96" w:rsidP="00323D96">
      <w:pPr>
        <w:spacing w:line="240" w:lineRule="exact"/>
        <w:ind w:left="245" w:hanging="245"/>
        <w:jc w:val="center"/>
        <w:rPr>
          <w:szCs w:val="26"/>
        </w:rPr>
      </w:pPr>
      <w:r w:rsidRPr="005D21AE">
        <w:rPr>
          <w:szCs w:val="26"/>
        </w:rPr>
        <w:t>Telephone: [phone number]</w:t>
      </w:r>
    </w:p>
    <w:p w14:paraId="27CB579C" w14:textId="77777777" w:rsidR="00323D96" w:rsidRPr="005D21AE" w:rsidRDefault="00323D96" w:rsidP="00323D96">
      <w:pPr>
        <w:spacing w:line="240" w:lineRule="exact"/>
        <w:ind w:left="245" w:hanging="245"/>
        <w:jc w:val="center"/>
        <w:rPr>
          <w:szCs w:val="26"/>
        </w:rPr>
      </w:pPr>
      <w:r w:rsidRPr="005D21AE">
        <w:rPr>
          <w:szCs w:val="26"/>
        </w:rPr>
        <w:t>Facsimile: [fax number]</w:t>
      </w:r>
    </w:p>
    <w:p w14:paraId="3EECB8BD" w14:textId="77777777" w:rsidR="00323D96" w:rsidRPr="005D21AE" w:rsidRDefault="00323D96" w:rsidP="00323D96">
      <w:pPr>
        <w:spacing w:line="240" w:lineRule="exact"/>
        <w:ind w:left="245" w:hanging="245"/>
        <w:jc w:val="center"/>
        <w:rPr>
          <w:szCs w:val="26"/>
        </w:rPr>
      </w:pPr>
      <w:r>
        <w:rPr>
          <w:szCs w:val="26"/>
        </w:rPr>
        <w:t>[</w:t>
      </w:r>
      <w:r w:rsidRPr="005D21AE">
        <w:rPr>
          <w:szCs w:val="26"/>
        </w:rPr>
        <w:t>Attorney Email</w:t>
      </w:r>
      <w:r>
        <w:rPr>
          <w:szCs w:val="26"/>
        </w:rPr>
        <w:t>]</w:t>
      </w:r>
    </w:p>
    <w:p w14:paraId="1A7805ED" w14:textId="77777777" w:rsidR="00323D96" w:rsidRPr="005D21AE" w:rsidRDefault="00323D96" w:rsidP="00323D96">
      <w:pPr>
        <w:spacing w:line="240" w:lineRule="exact"/>
        <w:ind w:left="245" w:hanging="245"/>
        <w:jc w:val="center"/>
        <w:rPr>
          <w:szCs w:val="26"/>
        </w:rPr>
      </w:pPr>
      <w:r>
        <w:rPr>
          <w:szCs w:val="26"/>
        </w:rPr>
        <w:t>[</w:t>
      </w:r>
      <w:r w:rsidRPr="005D21AE">
        <w:rPr>
          <w:szCs w:val="26"/>
        </w:rPr>
        <w:t>Attorney Email</w:t>
      </w:r>
      <w:r>
        <w:rPr>
          <w:szCs w:val="26"/>
        </w:rPr>
        <w:t>]</w:t>
      </w:r>
    </w:p>
    <w:p w14:paraId="3D93F3E7" w14:textId="77777777" w:rsidR="005D21AE" w:rsidRDefault="005D21AE" w:rsidP="002039AD">
      <w:pPr>
        <w:jc w:val="center"/>
      </w:pPr>
    </w:p>
    <w:p w14:paraId="77145644" w14:textId="77777777" w:rsidR="005D21AE" w:rsidRDefault="005D21AE" w:rsidP="002039AD">
      <w:pPr>
        <w:jc w:val="center"/>
      </w:pPr>
    </w:p>
    <w:p w14:paraId="14624604" w14:textId="3805477A" w:rsidR="006C4563" w:rsidRPr="00EF61A3" w:rsidRDefault="00F62D3D" w:rsidP="002039AD">
      <w:pPr>
        <w:jc w:val="center"/>
      </w:pPr>
      <w:r w:rsidRPr="00EF61A3">
        <w:t>Attorneys for Petitioner,</w:t>
      </w:r>
    </w:p>
    <w:p w14:paraId="6076E678" w14:textId="77777777" w:rsidR="001D2C61" w:rsidRPr="00EF61A3" w:rsidRDefault="001D2C61" w:rsidP="001D2C61">
      <w:pPr>
        <w:jc w:val="center"/>
      </w:pPr>
      <w:r>
        <w:t>________________</w:t>
      </w:r>
    </w:p>
    <w:p w14:paraId="33FDA851" w14:textId="77777777" w:rsidR="00FD56A9" w:rsidRDefault="00FD56A9"/>
    <w:p w14:paraId="5323A65C" w14:textId="77777777" w:rsidR="00BF60A8" w:rsidRDefault="00BF60A8" w:rsidP="00BF60A8">
      <w:pPr>
        <w:pStyle w:val="Pleading1L1"/>
        <w:numPr>
          <w:ilvl w:val="0"/>
          <w:numId w:val="0"/>
        </w:numPr>
        <w:spacing w:after="240"/>
        <w:ind w:left="1440" w:right="720" w:hanging="720"/>
      </w:pPr>
      <w:bookmarkStart w:id="3" w:name="_Toc178156526"/>
      <w:commentRangeStart w:id="4"/>
      <w:r w:rsidRPr="008D185C">
        <w:lastRenderedPageBreak/>
        <w:t>CERTIFICATE OF INTERESTED ENTITIES</w:t>
      </w:r>
      <w:r>
        <w:t xml:space="preserve"> </w:t>
      </w:r>
      <w:r w:rsidRPr="008D185C">
        <w:t>OR PERSONS</w:t>
      </w:r>
      <w:commentRangeEnd w:id="4"/>
      <w:r>
        <w:rPr>
          <w:rStyle w:val="CommentReference"/>
          <w:rFonts w:eastAsiaTheme="minorHAnsi" w:cstheme="minorBidi"/>
          <w:b w:val="0"/>
          <w:caps w:val="0"/>
        </w:rPr>
        <w:commentReference w:id="4"/>
      </w:r>
      <w:bookmarkEnd w:id="3"/>
    </w:p>
    <w:p w14:paraId="19B1EDE4" w14:textId="77777777" w:rsidR="00BF60A8" w:rsidRPr="008D185C" w:rsidRDefault="00BF60A8" w:rsidP="00BF60A8">
      <w:pPr>
        <w:pStyle w:val="BodyText"/>
        <w:spacing w:line="360" w:lineRule="auto"/>
        <w:ind w:left="720" w:right="720" w:firstLine="720"/>
      </w:pPr>
      <w:r w:rsidRPr="008D185C">
        <w:t>Pursuant to California Rules of Court, rule</w:t>
      </w:r>
      <w:r>
        <w:t>s</w:t>
      </w:r>
      <w:r w:rsidRPr="008D185C">
        <w:t xml:space="preserve"> </w:t>
      </w:r>
      <w:r>
        <w:t xml:space="preserve">8.208 and </w:t>
      </w:r>
      <w:r w:rsidRPr="008D185C">
        <w:t>8.488</w:t>
      </w:r>
      <w:r>
        <w:t xml:space="preserve">, </w:t>
      </w:r>
      <w:r w:rsidRPr="008D185C">
        <w:t xml:space="preserve">the undersigned certifies that </w:t>
      </w:r>
      <w:r>
        <w:t>they</w:t>
      </w:r>
      <w:r w:rsidRPr="008D185C">
        <w:t xml:space="preserve"> know of no other entity or person other than the parties to this proceeding who has a financial or other interest in its outcome.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670"/>
      </w:tblGrid>
      <w:tr w:rsidR="00C548BD" w:rsidRPr="00EF61A3" w14:paraId="6041241A" w14:textId="77777777" w:rsidTr="00AC6AD2">
        <w:trPr>
          <w:trHeight w:val="522"/>
        </w:trPr>
        <w:tc>
          <w:tcPr>
            <w:tcW w:w="2880" w:type="dxa"/>
          </w:tcPr>
          <w:p w14:paraId="07B127E4" w14:textId="77777777" w:rsidR="00C548BD" w:rsidRPr="00EF61A3" w:rsidRDefault="00C548BD" w:rsidP="00AC6AD2">
            <w:pPr>
              <w:ind w:left="720"/>
            </w:pPr>
            <w:r>
              <w:t xml:space="preserve">Dated: </w:t>
            </w:r>
          </w:p>
        </w:tc>
        <w:tc>
          <w:tcPr>
            <w:tcW w:w="5670" w:type="dxa"/>
          </w:tcPr>
          <w:p w14:paraId="5DDE9C88" w14:textId="1EFC17E1" w:rsidR="00C548BD" w:rsidRDefault="00E53CE8" w:rsidP="00AC6AD2">
            <w:pPr>
              <w:ind w:left="720"/>
            </w:pPr>
            <w:r w:rsidRPr="00E53CE8">
              <w:t>[LAW FIRM OR ORGANIZATION]</w:t>
            </w:r>
          </w:p>
          <w:p w14:paraId="7AC2665F" w14:textId="77777777" w:rsidR="00E53CE8" w:rsidRPr="00EF61A3" w:rsidRDefault="00E53CE8" w:rsidP="00AC6AD2">
            <w:pPr>
              <w:ind w:left="720"/>
            </w:pPr>
          </w:p>
          <w:p w14:paraId="4027F243" w14:textId="77777777" w:rsidR="00C548BD" w:rsidRPr="00EF61A3" w:rsidRDefault="00C548BD" w:rsidP="00AC6AD2">
            <w:pPr>
              <w:ind w:left="720"/>
            </w:pPr>
          </w:p>
          <w:p w14:paraId="5785BA8C" w14:textId="77777777" w:rsidR="00C548BD" w:rsidRPr="00EF61A3" w:rsidRDefault="00C548BD" w:rsidP="00AC6AD2">
            <w:pPr>
              <w:tabs>
                <w:tab w:val="left" w:pos="2422"/>
                <w:tab w:val="left" w:pos="4796"/>
              </w:tabs>
              <w:ind w:left="720"/>
            </w:pPr>
            <w:r w:rsidRPr="00EF61A3">
              <w:t xml:space="preserve">By:  </w:t>
            </w:r>
            <w:r w:rsidRPr="00EF61A3">
              <w:rPr>
                <w:u w:val="single"/>
              </w:rPr>
              <w:t xml:space="preserve">   </w:t>
            </w:r>
            <w:r w:rsidRPr="00EF61A3">
              <w:rPr>
                <w:u w:val="single"/>
              </w:rPr>
              <w:tab/>
            </w:r>
            <w:r>
              <w:rPr>
                <w:u w:val="single"/>
              </w:rPr>
              <w:tab/>
            </w:r>
          </w:p>
          <w:p w14:paraId="40526E44" w14:textId="77777777" w:rsidR="00C548BD" w:rsidRDefault="00C548BD" w:rsidP="00E53CE8">
            <w:pPr>
              <w:ind w:left="1152"/>
            </w:pPr>
            <w:r>
              <w:t>[Attorney Name]</w:t>
            </w:r>
          </w:p>
          <w:p w14:paraId="355D05A3" w14:textId="77777777" w:rsidR="00C548BD" w:rsidRPr="00EF61A3" w:rsidRDefault="00C548BD" w:rsidP="00E53CE8">
            <w:pPr>
              <w:ind w:left="1152"/>
            </w:pPr>
          </w:p>
          <w:p w14:paraId="4CAE1D60" w14:textId="77777777" w:rsidR="00C548BD" w:rsidRPr="00EF61A3" w:rsidRDefault="00C548BD" w:rsidP="00E53CE8">
            <w:pPr>
              <w:ind w:left="1152"/>
            </w:pPr>
            <w:r w:rsidRPr="00EF61A3">
              <w:t xml:space="preserve">Attorneys for Petitioner </w:t>
            </w:r>
          </w:p>
          <w:p w14:paraId="4EA9B993" w14:textId="77777777" w:rsidR="00C548BD" w:rsidRPr="00EF61A3" w:rsidRDefault="00C548BD" w:rsidP="00E53CE8">
            <w:pPr>
              <w:ind w:left="1152"/>
            </w:pPr>
            <w:r>
              <w:t>[PETITIONER FULL NAME]</w:t>
            </w:r>
          </w:p>
        </w:tc>
      </w:tr>
    </w:tbl>
    <w:p w14:paraId="06C1C809" w14:textId="77777777" w:rsidR="00BF60A8" w:rsidRDefault="00BF60A8"/>
    <w:p w14:paraId="78292010" w14:textId="77777777" w:rsidR="00BF60A8" w:rsidRDefault="00BF60A8"/>
    <w:p w14:paraId="4DF2D65B" w14:textId="77777777" w:rsidR="00BF60A8" w:rsidRDefault="00BF60A8"/>
    <w:p w14:paraId="5D66B464" w14:textId="77777777" w:rsidR="00BF60A8" w:rsidRDefault="00BF60A8">
      <w:pPr>
        <w:sectPr w:rsidR="00BF60A8" w:rsidSect="007A3ACD">
          <w:footerReference w:type="default" r:id="rId12"/>
          <w:pgSz w:w="12240" w:h="15840" w:code="1"/>
          <w:pgMar w:top="1440" w:right="1440" w:bottom="1440" w:left="1440" w:header="720" w:footer="720" w:gutter="0"/>
          <w:pgNumType w:start="1"/>
          <w:cols w:space="720"/>
          <w:titlePg/>
          <w:docGrid w:linePitch="360"/>
        </w:sectPr>
      </w:pPr>
    </w:p>
    <w:p w14:paraId="65447021" w14:textId="1402938F" w:rsidR="00F12DF1" w:rsidRDefault="00EF61A3">
      <w:pPr>
        <w:pStyle w:val="TOC1"/>
        <w:rPr>
          <w:rFonts w:asciiTheme="minorHAnsi" w:eastAsiaTheme="minorEastAsia" w:hAnsiTheme="minorHAnsi" w:cstheme="minorBidi"/>
          <w:noProof/>
          <w:kern w:val="2"/>
          <w:sz w:val="24"/>
          <w:szCs w:val="24"/>
          <w14:ligatures w14:val="standardContextual"/>
        </w:rPr>
      </w:pPr>
      <w:r>
        <w:lastRenderedPageBreak/>
        <w:fldChar w:fldCharType="begin"/>
      </w:r>
      <w:r>
        <w:instrText xml:space="preserve"> TOC \o \h \z \u </w:instrText>
      </w:r>
      <w:r>
        <w:fldChar w:fldCharType="separate"/>
      </w:r>
      <w:hyperlink w:anchor="_Toc178156526" w:history="1">
        <w:r w:rsidR="00F12DF1" w:rsidRPr="007D3109">
          <w:rPr>
            <w:rStyle w:val="Hyperlink"/>
            <w:noProof/>
          </w:rPr>
          <w:t>CERTIFICATE OF INTERESTED ENTITIES OR PERSONS</w:t>
        </w:r>
        <w:r w:rsidR="00F12DF1">
          <w:rPr>
            <w:noProof/>
            <w:webHidden/>
          </w:rPr>
          <w:tab/>
        </w:r>
        <w:r w:rsidR="00F12DF1">
          <w:rPr>
            <w:noProof/>
            <w:webHidden/>
          </w:rPr>
          <w:fldChar w:fldCharType="begin"/>
        </w:r>
        <w:r w:rsidR="00F12DF1">
          <w:rPr>
            <w:noProof/>
            <w:webHidden/>
          </w:rPr>
          <w:instrText xml:space="preserve"> PAGEREF _Toc178156526 \h </w:instrText>
        </w:r>
        <w:r w:rsidR="00F12DF1">
          <w:rPr>
            <w:noProof/>
            <w:webHidden/>
          </w:rPr>
        </w:r>
        <w:r w:rsidR="00F12DF1">
          <w:rPr>
            <w:noProof/>
            <w:webHidden/>
          </w:rPr>
          <w:fldChar w:fldCharType="separate"/>
        </w:r>
        <w:r w:rsidR="00146C72">
          <w:rPr>
            <w:noProof/>
            <w:webHidden/>
          </w:rPr>
          <w:t>2</w:t>
        </w:r>
        <w:r w:rsidR="00F12DF1">
          <w:rPr>
            <w:noProof/>
            <w:webHidden/>
          </w:rPr>
          <w:fldChar w:fldCharType="end"/>
        </w:r>
      </w:hyperlink>
    </w:p>
    <w:p w14:paraId="0D8E9216" w14:textId="77B8E549" w:rsidR="00F12DF1" w:rsidRDefault="00F12DF1">
      <w:pPr>
        <w:pStyle w:val="TOC1"/>
        <w:rPr>
          <w:rFonts w:asciiTheme="minorHAnsi" w:eastAsiaTheme="minorEastAsia" w:hAnsiTheme="minorHAnsi" w:cstheme="minorBidi"/>
          <w:noProof/>
          <w:kern w:val="2"/>
          <w:sz w:val="24"/>
          <w:szCs w:val="24"/>
          <w14:ligatures w14:val="standardContextual"/>
        </w:rPr>
      </w:pPr>
      <w:hyperlink w:anchor="_Toc178156527" w:history="1">
        <w:r w:rsidRPr="007D3109">
          <w:rPr>
            <w:rStyle w:val="Hyperlink"/>
            <w:noProof/>
          </w:rPr>
          <w:t>TABLE OF AUTHORITIES</w:t>
        </w:r>
        <w:r>
          <w:rPr>
            <w:noProof/>
            <w:webHidden/>
          </w:rPr>
          <w:tab/>
        </w:r>
        <w:r>
          <w:rPr>
            <w:noProof/>
            <w:webHidden/>
          </w:rPr>
          <w:fldChar w:fldCharType="begin"/>
        </w:r>
        <w:r>
          <w:rPr>
            <w:noProof/>
            <w:webHidden/>
          </w:rPr>
          <w:instrText xml:space="preserve"> PAGEREF _Toc178156527 \h </w:instrText>
        </w:r>
        <w:r>
          <w:rPr>
            <w:noProof/>
            <w:webHidden/>
          </w:rPr>
        </w:r>
        <w:r>
          <w:rPr>
            <w:noProof/>
            <w:webHidden/>
          </w:rPr>
          <w:fldChar w:fldCharType="separate"/>
        </w:r>
        <w:r w:rsidR="00146C72">
          <w:rPr>
            <w:noProof/>
            <w:webHidden/>
          </w:rPr>
          <w:t>5</w:t>
        </w:r>
        <w:r>
          <w:rPr>
            <w:noProof/>
            <w:webHidden/>
          </w:rPr>
          <w:fldChar w:fldCharType="end"/>
        </w:r>
      </w:hyperlink>
    </w:p>
    <w:p w14:paraId="3186FF47" w14:textId="6941802B" w:rsidR="00F12DF1" w:rsidRDefault="00F12DF1">
      <w:pPr>
        <w:pStyle w:val="TOC1"/>
        <w:rPr>
          <w:rFonts w:asciiTheme="minorHAnsi" w:eastAsiaTheme="minorEastAsia" w:hAnsiTheme="minorHAnsi" w:cstheme="minorBidi"/>
          <w:noProof/>
          <w:kern w:val="2"/>
          <w:sz w:val="24"/>
          <w:szCs w:val="24"/>
          <w14:ligatures w14:val="standardContextual"/>
        </w:rPr>
      </w:pPr>
      <w:hyperlink w:anchor="_Toc178156528" w:history="1">
        <w:r w:rsidRPr="007D3109">
          <w:rPr>
            <w:rStyle w:val="Hyperlink"/>
            <w:noProof/>
          </w:rPr>
          <w:t>I.</w:t>
        </w:r>
        <w:r>
          <w:rPr>
            <w:rFonts w:asciiTheme="minorHAnsi" w:eastAsiaTheme="minorEastAsia" w:hAnsiTheme="minorHAnsi" w:cstheme="minorBidi"/>
            <w:noProof/>
            <w:kern w:val="2"/>
            <w:sz w:val="24"/>
            <w:szCs w:val="24"/>
            <w14:ligatures w14:val="standardContextual"/>
          </w:rPr>
          <w:tab/>
        </w:r>
        <w:r w:rsidRPr="007D3109">
          <w:rPr>
            <w:rStyle w:val="Hyperlink"/>
            <w:noProof/>
          </w:rPr>
          <w:t>INTRODUCTION TO VERIFIED PETITION AND SUPPORTING MEMORANDUM</w:t>
        </w:r>
        <w:r>
          <w:rPr>
            <w:noProof/>
            <w:webHidden/>
          </w:rPr>
          <w:tab/>
        </w:r>
        <w:r>
          <w:rPr>
            <w:noProof/>
            <w:webHidden/>
          </w:rPr>
          <w:fldChar w:fldCharType="begin"/>
        </w:r>
        <w:r>
          <w:rPr>
            <w:noProof/>
            <w:webHidden/>
          </w:rPr>
          <w:instrText xml:space="preserve"> PAGEREF _Toc178156528 \h </w:instrText>
        </w:r>
        <w:r>
          <w:rPr>
            <w:noProof/>
            <w:webHidden/>
          </w:rPr>
        </w:r>
        <w:r>
          <w:rPr>
            <w:noProof/>
            <w:webHidden/>
          </w:rPr>
          <w:fldChar w:fldCharType="separate"/>
        </w:r>
        <w:r w:rsidR="00146C72">
          <w:rPr>
            <w:noProof/>
            <w:webHidden/>
          </w:rPr>
          <w:t>7</w:t>
        </w:r>
        <w:r>
          <w:rPr>
            <w:noProof/>
            <w:webHidden/>
          </w:rPr>
          <w:fldChar w:fldCharType="end"/>
        </w:r>
      </w:hyperlink>
    </w:p>
    <w:p w14:paraId="22FC23DB" w14:textId="5D476B64" w:rsidR="00F12DF1" w:rsidRDefault="00F12DF1">
      <w:pPr>
        <w:pStyle w:val="TOC1"/>
        <w:rPr>
          <w:rFonts w:asciiTheme="minorHAnsi" w:eastAsiaTheme="minorEastAsia" w:hAnsiTheme="minorHAnsi" w:cstheme="minorBidi"/>
          <w:noProof/>
          <w:kern w:val="2"/>
          <w:sz w:val="24"/>
          <w:szCs w:val="24"/>
          <w14:ligatures w14:val="standardContextual"/>
        </w:rPr>
      </w:pPr>
      <w:hyperlink w:anchor="_Toc178156529" w:history="1">
        <w:r w:rsidRPr="007D3109">
          <w:rPr>
            <w:rStyle w:val="Hyperlink"/>
            <w:noProof/>
          </w:rPr>
          <w:t>II.</w:t>
        </w:r>
        <w:r>
          <w:rPr>
            <w:rFonts w:asciiTheme="minorHAnsi" w:eastAsiaTheme="minorEastAsia" w:hAnsiTheme="minorHAnsi" w:cstheme="minorBidi"/>
            <w:noProof/>
            <w:kern w:val="2"/>
            <w:sz w:val="24"/>
            <w:szCs w:val="24"/>
            <w14:ligatures w14:val="standardContextual"/>
          </w:rPr>
          <w:tab/>
        </w:r>
        <w:r w:rsidRPr="007D3109">
          <w:rPr>
            <w:rStyle w:val="Hyperlink"/>
            <w:noProof/>
          </w:rPr>
          <w:t>VERIFIED PETITION</w:t>
        </w:r>
        <w:r>
          <w:rPr>
            <w:noProof/>
            <w:webHidden/>
          </w:rPr>
          <w:tab/>
        </w:r>
        <w:r>
          <w:rPr>
            <w:noProof/>
            <w:webHidden/>
          </w:rPr>
          <w:fldChar w:fldCharType="begin"/>
        </w:r>
        <w:r>
          <w:rPr>
            <w:noProof/>
            <w:webHidden/>
          </w:rPr>
          <w:instrText xml:space="preserve"> PAGEREF _Toc178156529 \h </w:instrText>
        </w:r>
        <w:r>
          <w:rPr>
            <w:noProof/>
            <w:webHidden/>
          </w:rPr>
        </w:r>
        <w:r>
          <w:rPr>
            <w:noProof/>
            <w:webHidden/>
          </w:rPr>
          <w:fldChar w:fldCharType="separate"/>
        </w:r>
        <w:r w:rsidR="00146C72">
          <w:rPr>
            <w:noProof/>
            <w:webHidden/>
          </w:rPr>
          <w:t>11</w:t>
        </w:r>
        <w:r>
          <w:rPr>
            <w:noProof/>
            <w:webHidden/>
          </w:rPr>
          <w:fldChar w:fldCharType="end"/>
        </w:r>
      </w:hyperlink>
    </w:p>
    <w:p w14:paraId="3DF852F6" w14:textId="7FF5E59F" w:rsidR="00F12DF1" w:rsidRDefault="00F12DF1">
      <w:pPr>
        <w:pStyle w:val="TOC2"/>
        <w:tabs>
          <w:tab w:val="left" w:pos="1440"/>
        </w:tabs>
        <w:rPr>
          <w:rFonts w:asciiTheme="minorHAnsi" w:eastAsiaTheme="minorEastAsia" w:hAnsiTheme="minorHAnsi" w:cstheme="minorBidi"/>
          <w:noProof/>
          <w:kern w:val="2"/>
          <w:sz w:val="24"/>
          <w:szCs w:val="24"/>
          <w14:ligatures w14:val="standardContextual"/>
        </w:rPr>
      </w:pPr>
      <w:hyperlink w:anchor="_Toc178156530" w:history="1">
        <w:r w:rsidRPr="007D3109">
          <w:rPr>
            <w:rStyle w:val="Hyperlink"/>
            <w:noProof/>
          </w:rPr>
          <w:t>A.</w:t>
        </w:r>
        <w:r>
          <w:rPr>
            <w:rFonts w:asciiTheme="minorHAnsi" w:eastAsiaTheme="minorEastAsia" w:hAnsiTheme="minorHAnsi" w:cstheme="minorBidi"/>
            <w:noProof/>
            <w:kern w:val="2"/>
            <w:sz w:val="24"/>
            <w:szCs w:val="24"/>
            <w14:ligatures w14:val="standardContextual"/>
          </w:rPr>
          <w:tab/>
        </w:r>
        <w:r w:rsidRPr="007D3109">
          <w:rPr>
            <w:rStyle w:val="Hyperlink"/>
            <w:noProof/>
          </w:rPr>
          <w:t>The Parties</w:t>
        </w:r>
        <w:r>
          <w:rPr>
            <w:noProof/>
            <w:webHidden/>
          </w:rPr>
          <w:tab/>
        </w:r>
        <w:r>
          <w:rPr>
            <w:noProof/>
            <w:webHidden/>
          </w:rPr>
          <w:fldChar w:fldCharType="begin"/>
        </w:r>
        <w:r>
          <w:rPr>
            <w:noProof/>
            <w:webHidden/>
          </w:rPr>
          <w:instrText xml:space="preserve"> PAGEREF _Toc178156530 \h </w:instrText>
        </w:r>
        <w:r>
          <w:rPr>
            <w:noProof/>
            <w:webHidden/>
          </w:rPr>
        </w:r>
        <w:r>
          <w:rPr>
            <w:noProof/>
            <w:webHidden/>
          </w:rPr>
          <w:fldChar w:fldCharType="separate"/>
        </w:r>
        <w:r w:rsidR="00146C72">
          <w:rPr>
            <w:noProof/>
            <w:webHidden/>
          </w:rPr>
          <w:t>11</w:t>
        </w:r>
        <w:r>
          <w:rPr>
            <w:noProof/>
            <w:webHidden/>
          </w:rPr>
          <w:fldChar w:fldCharType="end"/>
        </w:r>
      </w:hyperlink>
    </w:p>
    <w:p w14:paraId="7A938F5D" w14:textId="12153174" w:rsidR="00F12DF1" w:rsidRDefault="00F12DF1">
      <w:pPr>
        <w:pStyle w:val="TOC2"/>
        <w:tabs>
          <w:tab w:val="left" w:pos="1440"/>
        </w:tabs>
        <w:rPr>
          <w:rFonts w:asciiTheme="minorHAnsi" w:eastAsiaTheme="minorEastAsia" w:hAnsiTheme="minorHAnsi" w:cstheme="minorBidi"/>
          <w:noProof/>
          <w:kern w:val="2"/>
          <w:sz w:val="24"/>
          <w:szCs w:val="24"/>
          <w14:ligatures w14:val="standardContextual"/>
        </w:rPr>
      </w:pPr>
      <w:hyperlink w:anchor="_Toc178156531" w:history="1">
        <w:r w:rsidRPr="007D3109">
          <w:rPr>
            <w:rStyle w:val="Hyperlink"/>
            <w:noProof/>
          </w:rPr>
          <w:t>B.</w:t>
        </w:r>
        <w:r>
          <w:rPr>
            <w:rFonts w:asciiTheme="minorHAnsi" w:eastAsiaTheme="minorEastAsia" w:hAnsiTheme="minorHAnsi" w:cstheme="minorBidi"/>
            <w:noProof/>
            <w:kern w:val="2"/>
            <w:sz w:val="24"/>
            <w:szCs w:val="24"/>
            <w14:ligatures w14:val="standardContextual"/>
          </w:rPr>
          <w:tab/>
        </w:r>
        <w:r w:rsidRPr="007D3109">
          <w:rPr>
            <w:rStyle w:val="Hyperlink"/>
            <w:noProof/>
          </w:rPr>
          <w:t>Authenticity of Exhibits</w:t>
        </w:r>
        <w:r>
          <w:rPr>
            <w:noProof/>
            <w:webHidden/>
          </w:rPr>
          <w:tab/>
        </w:r>
        <w:r>
          <w:rPr>
            <w:noProof/>
            <w:webHidden/>
          </w:rPr>
          <w:fldChar w:fldCharType="begin"/>
        </w:r>
        <w:r>
          <w:rPr>
            <w:noProof/>
            <w:webHidden/>
          </w:rPr>
          <w:instrText xml:space="preserve"> PAGEREF _Toc178156531 \h </w:instrText>
        </w:r>
        <w:r>
          <w:rPr>
            <w:noProof/>
            <w:webHidden/>
          </w:rPr>
        </w:r>
        <w:r>
          <w:rPr>
            <w:noProof/>
            <w:webHidden/>
          </w:rPr>
          <w:fldChar w:fldCharType="separate"/>
        </w:r>
        <w:r w:rsidR="00146C72">
          <w:rPr>
            <w:noProof/>
            <w:webHidden/>
          </w:rPr>
          <w:t>11</w:t>
        </w:r>
        <w:r>
          <w:rPr>
            <w:noProof/>
            <w:webHidden/>
          </w:rPr>
          <w:fldChar w:fldCharType="end"/>
        </w:r>
      </w:hyperlink>
    </w:p>
    <w:p w14:paraId="09EFE77D" w14:textId="7D5858AA" w:rsidR="00F12DF1" w:rsidRDefault="00F12DF1">
      <w:pPr>
        <w:pStyle w:val="TOC2"/>
        <w:tabs>
          <w:tab w:val="left" w:pos="1440"/>
        </w:tabs>
        <w:rPr>
          <w:rFonts w:asciiTheme="minorHAnsi" w:eastAsiaTheme="minorEastAsia" w:hAnsiTheme="minorHAnsi" w:cstheme="minorBidi"/>
          <w:noProof/>
          <w:kern w:val="2"/>
          <w:sz w:val="24"/>
          <w:szCs w:val="24"/>
          <w14:ligatures w14:val="standardContextual"/>
        </w:rPr>
      </w:pPr>
      <w:hyperlink w:anchor="_Toc178156532" w:history="1">
        <w:r w:rsidRPr="007D3109">
          <w:rPr>
            <w:rStyle w:val="Hyperlink"/>
            <w:noProof/>
          </w:rPr>
          <w:t>C.</w:t>
        </w:r>
        <w:r>
          <w:rPr>
            <w:rFonts w:asciiTheme="minorHAnsi" w:eastAsiaTheme="minorEastAsia" w:hAnsiTheme="minorHAnsi" w:cstheme="minorBidi"/>
            <w:noProof/>
            <w:kern w:val="2"/>
            <w:sz w:val="24"/>
            <w:szCs w:val="24"/>
            <w14:ligatures w14:val="standardContextual"/>
          </w:rPr>
          <w:tab/>
        </w:r>
        <w:r w:rsidRPr="007D3109">
          <w:rPr>
            <w:rStyle w:val="Hyperlink"/>
            <w:noProof/>
          </w:rPr>
          <w:t>Factual Background and Procedural History</w:t>
        </w:r>
        <w:r>
          <w:rPr>
            <w:noProof/>
            <w:webHidden/>
          </w:rPr>
          <w:tab/>
        </w:r>
        <w:r>
          <w:rPr>
            <w:noProof/>
            <w:webHidden/>
          </w:rPr>
          <w:fldChar w:fldCharType="begin"/>
        </w:r>
        <w:r>
          <w:rPr>
            <w:noProof/>
            <w:webHidden/>
          </w:rPr>
          <w:instrText xml:space="preserve"> PAGEREF _Toc178156532 \h </w:instrText>
        </w:r>
        <w:r>
          <w:rPr>
            <w:noProof/>
            <w:webHidden/>
          </w:rPr>
        </w:r>
        <w:r>
          <w:rPr>
            <w:noProof/>
            <w:webHidden/>
          </w:rPr>
          <w:fldChar w:fldCharType="separate"/>
        </w:r>
        <w:r w:rsidR="00146C72">
          <w:rPr>
            <w:noProof/>
            <w:webHidden/>
          </w:rPr>
          <w:t>11</w:t>
        </w:r>
        <w:r>
          <w:rPr>
            <w:noProof/>
            <w:webHidden/>
          </w:rPr>
          <w:fldChar w:fldCharType="end"/>
        </w:r>
      </w:hyperlink>
    </w:p>
    <w:p w14:paraId="53904DE6" w14:textId="18E92972" w:rsidR="00F12DF1" w:rsidRDefault="00F12DF1">
      <w:pPr>
        <w:pStyle w:val="TOC2"/>
        <w:tabs>
          <w:tab w:val="left" w:pos="1440"/>
        </w:tabs>
        <w:rPr>
          <w:rFonts w:asciiTheme="minorHAnsi" w:eastAsiaTheme="minorEastAsia" w:hAnsiTheme="minorHAnsi" w:cstheme="minorBidi"/>
          <w:noProof/>
          <w:kern w:val="2"/>
          <w:sz w:val="24"/>
          <w:szCs w:val="24"/>
          <w14:ligatures w14:val="standardContextual"/>
        </w:rPr>
      </w:pPr>
      <w:hyperlink w:anchor="_Toc178156533" w:history="1">
        <w:r w:rsidRPr="007D3109">
          <w:rPr>
            <w:rStyle w:val="Hyperlink"/>
            <w:noProof/>
          </w:rPr>
          <w:t>D.</w:t>
        </w:r>
        <w:r>
          <w:rPr>
            <w:rFonts w:asciiTheme="minorHAnsi" w:eastAsiaTheme="minorEastAsia" w:hAnsiTheme="minorHAnsi" w:cstheme="minorBidi"/>
            <w:noProof/>
            <w:kern w:val="2"/>
            <w:sz w:val="24"/>
            <w:szCs w:val="24"/>
            <w14:ligatures w14:val="standardContextual"/>
          </w:rPr>
          <w:tab/>
        </w:r>
        <w:r w:rsidRPr="007D3109">
          <w:rPr>
            <w:rStyle w:val="Hyperlink"/>
            <w:noProof/>
          </w:rPr>
          <w:t>Petition Timing</w:t>
        </w:r>
        <w:r>
          <w:rPr>
            <w:noProof/>
            <w:webHidden/>
          </w:rPr>
          <w:tab/>
        </w:r>
        <w:r>
          <w:rPr>
            <w:noProof/>
            <w:webHidden/>
          </w:rPr>
          <w:fldChar w:fldCharType="begin"/>
        </w:r>
        <w:r>
          <w:rPr>
            <w:noProof/>
            <w:webHidden/>
          </w:rPr>
          <w:instrText xml:space="preserve"> PAGEREF _Toc178156533 \h </w:instrText>
        </w:r>
        <w:r>
          <w:rPr>
            <w:noProof/>
            <w:webHidden/>
          </w:rPr>
        </w:r>
        <w:r>
          <w:rPr>
            <w:noProof/>
            <w:webHidden/>
          </w:rPr>
          <w:fldChar w:fldCharType="separate"/>
        </w:r>
        <w:r w:rsidR="00146C72">
          <w:rPr>
            <w:noProof/>
            <w:webHidden/>
          </w:rPr>
          <w:t>12</w:t>
        </w:r>
        <w:r>
          <w:rPr>
            <w:noProof/>
            <w:webHidden/>
          </w:rPr>
          <w:fldChar w:fldCharType="end"/>
        </w:r>
      </w:hyperlink>
    </w:p>
    <w:p w14:paraId="62093FD4" w14:textId="0239E654" w:rsidR="00F12DF1" w:rsidRDefault="00F12DF1">
      <w:pPr>
        <w:pStyle w:val="TOC2"/>
        <w:tabs>
          <w:tab w:val="left" w:pos="1440"/>
        </w:tabs>
        <w:rPr>
          <w:rFonts w:asciiTheme="minorHAnsi" w:eastAsiaTheme="minorEastAsia" w:hAnsiTheme="minorHAnsi" w:cstheme="minorBidi"/>
          <w:noProof/>
          <w:kern w:val="2"/>
          <w:sz w:val="24"/>
          <w:szCs w:val="24"/>
          <w14:ligatures w14:val="standardContextual"/>
        </w:rPr>
      </w:pPr>
      <w:hyperlink w:anchor="_Toc178156534" w:history="1">
        <w:r w:rsidRPr="007D3109">
          <w:rPr>
            <w:rStyle w:val="Hyperlink"/>
            <w:noProof/>
          </w:rPr>
          <w:t>E.</w:t>
        </w:r>
        <w:r>
          <w:rPr>
            <w:rFonts w:asciiTheme="minorHAnsi" w:eastAsiaTheme="minorEastAsia" w:hAnsiTheme="minorHAnsi" w:cstheme="minorBidi"/>
            <w:noProof/>
            <w:kern w:val="2"/>
            <w:sz w:val="24"/>
            <w:szCs w:val="24"/>
            <w14:ligatures w14:val="standardContextual"/>
          </w:rPr>
          <w:tab/>
        </w:r>
        <w:r w:rsidRPr="007D3109">
          <w:rPr>
            <w:rStyle w:val="Hyperlink"/>
            <w:noProof/>
          </w:rPr>
          <w:t>Bases for Writ Relief</w:t>
        </w:r>
        <w:r>
          <w:rPr>
            <w:noProof/>
            <w:webHidden/>
          </w:rPr>
          <w:tab/>
        </w:r>
        <w:r>
          <w:rPr>
            <w:noProof/>
            <w:webHidden/>
          </w:rPr>
          <w:fldChar w:fldCharType="begin"/>
        </w:r>
        <w:r>
          <w:rPr>
            <w:noProof/>
            <w:webHidden/>
          </w:rPr>
          <w:instrText xml:space="preserve"> PAGEREF _Toc178156534 \h </w:instrText>
        </w:r>
        <w:r>
          <w:rPr>
            <w:noProof/>
            <w:webHidden/>
          </w:rPr>
        </w:r>
        <w:r>
          <w:rPr>
            <w:noProof/>
            <w:webHidden/>
          </w:rPr>
          <w:fldChar w:fldCharType="separate"/>
        </w:r>
        <w:r w:rsidR="00146C72">
          <w:rPr>
            <w:noProof/>
            <w:webHidden/>
          </w:rPr>
          <w:t>18</w:t>
        </w:r>
        <w:r>
          <w:rPr>
            <w:noProof/>
            <w:webHidden/>
          </w:rPr>
          <w:fldChar w:fldCharType="end"/>
        </w:r>
      </w:hyperlink>
    </w:p>
    <w:p w14:paraId="17E2889A" w14:textId="03A4A768" w:rsidR="00F12DF1" w:rsidRDefault="00F12DF1">
      <w:pPr>
        <w:pStyle w:val="TOC2"/>
        <w:tabs>
          <w:tab w:val="left" w:pos="1440"/>
        </w:tabs>
        <w:rPr>
          <w:rFonts w:asciiTheme="minorHAnsi" w:eastAsiaTheme="minorEastAsia" w:hAnsiTheme="minorHAnsi" w:cstheme="minorBidi"/>
          <w:noProof/>
          <w:kern w:val="2"/>
          <w:sz w:val="24"/>
          <w:szCs w:val="24"/>
          <w14:ligatures w14:val="standardContextual"/>
        </w:rPr>
      </w:pPr>
      <w:hyperlink w:anchor="_Toc178156535" w:history="1">
        <w:r w:rsidRPr="007D3109">
          <w:rPr>
            <w:rStyle w:val="Hyperlink"/>
            <w:noProof/>
          </w:rPr>
          <w:t>F.</w:t>
        </w:r>
        <w:r>
          <w:rPr>
            <w:rFonts w:asciiTheme="minorHAnsi" w:eastAsiaTheme="minorEastAsia" w:hAnsiTheme="minorHAnsi" w:cstheme="minorBidi"/>
            <w:noProof/>
            <w:kern w:val="2"/>
            <w:sz w:val="24"/>
            <w:szCs w:val="24"/>
            <w14:ligatures w14:val="standardContextual"/>
          </w:rPr>
          <w:tab/>
        </w:r>
        <w:r w:rsidRPr="007D3109">
          <w:rPr>
            <w:rStyle w:val="Hyperlink"/>
            <w:noProof/>
          </w:rPr>
          <w:t>Absence of Other Remedies</w:t>
        </w:r>
        <w:r>
          <w:rPr>
            <w:noProof/>
            <w:webHidden/>
          </w:rPr>
          <w:tab/>
        </w:r>
        <w:r>
          <w:rPr>
            <w:noProof/>
            <w:webHidden/>
          </w:rPr>
          <w:fldChar w:fldCharType="begin"/>
        </w:r>
        <w:r>
          <w:rPr>
            <w:noProof/>
            <w:webHidden/>
          </w:rPr>
          <w:instrText xml:space="preserve"> PAGEREF _Toc178156535 \h </w:instrText>
        </w:r>
        <w:r>
          <w:rPr>
            <w:noProof/>
            <w:webHidden/>
          </w:rPr>
        </w:r>
        <w:r>
          <w:rPr>
            <w:noProof/>
            <w:webHidden/>
          </w:rPr>
          <w:fldChar w:fldCharType="separate"/>
        </w:r>
        <w:r w:rsidR="00146C72">
          <w:rPr>
            <w:noProof/>
            <w:webHidden/>
          </w:rPr>
          <w:t>22</w:t>
        </w:r>
        <w:r>
          <w:rPr>
            <w:noProof/>
            <w:webHidden/>
          </w:rPr>
          <w:fldChar w:fldCharType="end"/>
        </w:r>
      </w:hyperlink>
    </w:p>
    <w:p w14:paraId="689F3497" w14:textId="22E71345" w:rsidR="00F12DF1" w:rsidRDefault="00F12DF1">
      <w:pPr>
        <w:pStyle w:val="TOC2"/>
        <w:tabs>
          <w:tab w:val="left" w:pos="1440"/>
        </w:tabs>
        <w:rPr>
          <w:rFonts w:asciiTheme="minorHAnsi" w:eastAsiaTheme="minorEastAsia" w:hAnsiTheme="minorHAnsi" w:cstheme="minorBidi"/>
          <w:noProof/>
          <w:kern w:val="2"/>
          <w:sz w:val="24"/>
          <w:szCs w:val="24"/>
          <w14:ligatures w14:val="standardContextual"/>
        </w:rPr>
      </w:pPr>
      <w:hyperlink w:anchor="_Toc178156536" w:history="1">
        <w:r w:rsidRPr="007D3109">
          <w:rPr>
            <w:rStyle w:val="Hyperlink"/>
            <w:noProof/>
          </w:rPr>
          <w:t>G.</w:t>
        </w:r>
        <w:r>
          <w:rPr>
            <w:rFonts w:asciiTheme="minorHAnsi" w:eastAsiaTheme="minorEastAsia" w:hAnsiTheme="minorHAnsi" w:cstheme="minorBidi"/>
            <w:noProof/>
            <w:kern w:val="2"/>
            <w:sz w:val="24"/>
            <w:szCs w:val="24"/>
            <w14:ligatures w14:val="standardContextual"/>
          </w:rPr>
          <w:tab/>
        </w:r>
        <w:r w:rsidRPr="007D3109">
          <w:rPr>
            <w:rStyle w:val="Hyperlink"/>
            <w:noProof/>
          </w:rPr>
          <w:t>Beneficial Interest</w:t>
        </w:r>
        <w:r>
          <w:rPr>
            <w:noProof/>
            <w:webHidden/>
          </w:rPr>
          <w:tab/>
        </w:r>
        <w:r>
          <w:rPr>
            <w:noProof/>
            <w:webHidden/>
          </w:rPr>
          <w:fldChar w:fldCharType="begin"/>
        </w:r>
        <w:r>
          <w:rPr>
            <w:noProof/>
            <w:webHidden/>
          </w:rPr>
          <w:instrText xml:space="preserve"> PAGEREF _Toc178156536 \h </w:instrText>
        </w:r>
        <w:r>
          <w:rPr>
            <w:noProof/>
            <w:webHidden/>
          </w:rPr>
        </w:r>
        <w:r>
          <w:rPr>
            <w:noProof/>
            <w:webHidden/>
          </w:rPr>
          <w:fldChar w:fldCharType="separate"/>
        </w:r>
        <w:r w:rsidR="00146C72">
          <w:rPr>
            <w:noProof/>
            <w:webHidden/>
          </w:rPr>
          <w:t>27</w:t>
        </w:r>
        <w:r>
          <w:rPr>
            <w:noProof/>
            <w:webHidden/>
          </w:rPr>
          <w:fldChar w:fldCharType="end"/>
        </w:r>
      </w:hyperlink>
    </w:p>
    <w:p w14:paraId="3EB16AFC" w14:textId="4E8B991F" w:rsidR="00F12DF1" w:rsidRDefault="00F12DF1">
      <w:pPr>
        <w:pStyle w:val="TOC2"/>
        <w:tabs>
          <w:tab w:val="left" w:pos="1440"/>
        </w:tabs>
        <w:rPr>
          <w:rFonts w:asciiTheme="minorHAnsi" w:eastAsiaTheme="minorEastAsia" w:hAnsiTheme="minorHAnsi" w:cstheme="minorBidi"/>
          <w:noProof/>
          <w:kern w:val="2"/>
          <w:sz w:val="24"/>
          <w:szCs w:val="24"/>
          <w14:ligatures w14:val="standardContextual"/>
        </w:rPr>
      </w:pPr>
      <w:hyperlink w:anchor="_Toc178156537" w:history="1">
        <w:r w:rsidRPr="007D3109">
          <w:rPr>
            <w:rStyle w:val="Hyperlink"/>
            <w:noProof/>
          </w:rPr>
          <w:t>H.</w:t>
        </w:r>
        <w:r>
          <w:rPr>
            <w:rFonts w:asciiTheme="minorHAnsi" w:eastAsiaTheme="minorEastAsia" w:hAnsiTheme="minorHAnsi" w:cstheme="minorBidi"/>
            <w:noProof/>
            <w:kern w:val="2"/>
            <w:sz w:val="24"/>
            <w:szCs w:val="24"/>
            <w14:ligatures w14:val="standardContextual"/>
          </w:rPr>
          <w:tab/>
        </w:r>
        <w:r w:rsidRPr="007D3109">
          <w:rPr>
            <w:rStyle w:val="Hyperlink"/>
            <w:noProof/>
          </w:rPr>
          <w:t>Prayer for Relief</w:t>
        </w:r>
        <w:r>
          <w:rPr>
            <w:noProof/>
            <w:webHidden/>
          </w:rPr>
          <w:tab/>
        </w:r>
        <w:r>
          <w:rPr>
            <w:noProof/>
            <w:webHidden/>
          </w:rPr>
          <w:fldChar w:fldCharType="begin"/>
        </w:r>
        <w:r>
          <w:rPr>
            <w:noProof/>
            <w:webHidden/>
          </w:rPr>
          <w:instrText xml:space="preserve"> PAGEREF _Toc178156537 \h </w:instrText>
        </w:r>
        <w:r>
          <w:rPr>
            <w:noProof/>
            <w:webHidden/>
          </w:rPr>
        </w:r>
        <w:r>
          <w:rPr>
            <w:noProof/>
            <w:webHidden/>
          </w:rPr>
          <w:fldChar w:fldCharType="separate"/>
        </w:r>
        <w:r w:rsidR="00146C72">
          <w:rPr>
            <w:noProof/>
            <w:webHidden/>
          </w:rPr>
          <w:t>27</w:t>
        </w:r>
        <w:r>
          <w:rPr>
            <w:noProof/>
            <w:webHidden/>
          </w:rPr>
          <w:fldChar w:fldCharType="end"/>
        </w:r>
      </w:hyperlink>
    </w:p>
    <w:p w14:paraId="37620F21" w14:textId="57F02E81" w:rsidR="00F12DF1" w:rsidRDefault="00F12DF1">
      <w:pPr>
        <w:pStyle w:val="TOC1"/>
        <w:rPr>
          <w:rFonts w:asciiTheme="minorHAnsi" w:eastAsiaTheme="minorEastAsia" w:hAnsiTheme="minorHAnsi" w:cstheme="minorBidi"/>
          <w:noProof/>
          <w:kern w:val="2"/>
          <w:sz w:val="24"/>
          <w:szCs w:val="24"/>
          <w14:ligatures w14:val="standardContextual"/>
        </w:rPr>
      </w:pPr>
      <w:hyperlink w:anchor="_Toc178156538" w:history="1">
        <w:r w:rsidRPr="007D3109">
          <w:rPr>
            <w:rStyle w:val="Hyperlink"/>
            <w:noProof/>
          </w:rPr>
          <w:t>VERIFICATION</w:t>
        </w:r>
        <w:r>
          <w:rPr>
            <w:noProof/>
            <w:webHidden/>
          </w:rPr>
          <w:tab/>
        </w:r>
        <w:r>
          <w:rPr>
            <w:noProof/>
            <w:webHidden/>
          </w:rPr>
          <w:fldChar w:fldCharType="begin"/>
        </w:r>
        <w:r>
          <w:rPr>
            <w:noProof/>
            <w:webHidden/>
          </w:rPr>
          <w:instrText xml:space="preserve"> PAGEREF _Toc178156538 \h </w:instrText>
        </w:r>
        <w:r>
          <w:rPr>
            <w:noProof/>
            <w:webHidden/>
          </w:rPr>
        </w:r>
        <w:r>
          <w:rPr>
            <w:noProof/>
            <w:webHidden/>
          </w:rPr>
          <w:fldChar w:fldCharType="separate"/>
        </w:r>
        <w:r w:rsidR="00146C72">
          <w:rPr>
            <w:noProof/>
            <w:webHidden/>
          </w:rPr>
          <w:t>29</w:t>
        </w:r>
        <w:r>
          <w:rPr>
            <w:noProof/>
            <w:webHidden/>
          </w:rPr>
          <w:fldChar w:fldCharType="end"/>
        </w:r>
      </w:hyperlink>
    </w:p>
    <w:p w14:paraId="47EB26B3" w14:textId="60D4CF14" w:rsidR="00F12DF1" w:rsidRDefault="00F12DF1">
      <w:pPr>
        <w:pStyle w:val="TOC1"/>
        <w:rPr>
          <w:rFonts w:asciiTheme="minorHAnsi" w:eastAsiaTheme="minorEastAsia" w:hAnsiTheme="minorHAnsi" w:cstheme="minorBidi"/>
          <w:noProof/>
          <w:kern w:val="2"/>
          <w:sz w:val="24"/>
          <w:szCs w:val="24"/>
          <w14:ligatures w14:val="standardContextual"/>
        </w:rPr>
      </w:pPr>
      <w:hyperlink w:anchor="_Toc178156539" w:history="1">
        <w:r w:rsidRPr="007D3109">
          <w:rPr>
            <w:rStyle w:val="Hyperlink"/>
            <w:noProof/>
          </w:rPr>
          <w:t>III.</w:t>
        </w:r>
        <w:r>
          <w:rPr>
            <w:rFonts w:asciiTheme="minorHAnsi" w:eastAsiaTheme="minorEastAsia" w:hAnsiTheme="minorHAnsi" w:cstheme="minorBidi"/>
            <w:noProof/>
            <w:kern w:val="2"/>
            <w:sz w:val="24"/>
            <w:szCs w:val="24"/>
            <w14:ligatures w14:val="standardContextual"/>
          </w:rPr>
          <w:tab/>
        </w:r>
        <w:r w:rsidRPr="007D3109">
          <w:rPr>
            <w:rStyle w:val="Hyperlink"/>
            <w:noProof/>
          </w:rPr>
          <w:t>MEMORANDUM OF POINTS AND AUTHORITIES</w:t>
        </w:r>
        <w:r>
          <w:rPr>
            <w:noProof/>
            <w:webHidden/>
          </w:rPr>
          <w:tab/>
        </w:r>
        <w:r>
          <w:rPr>
            <w:noProof/>
            <w:webHidden/>
          </w:rPr>
          <w:fldChar w:fldCharType="begin"/>
        </w:r>
        <w:r>
          <w:rPr>
            <w:noProof/>
            <w:webHidden/>
          </w:rPr>
          <w:instrText xml:space="preserve"> PAGEREF _Toc178156539 \h </w:instrText>
        </w:r>
        <w:r>
          <w:rPr>
            <w:noProof/>
            <w:webHidden/>
          </w:rPr>
        </w:r>
        <w:r>
          <w:rPr>
            <w:noProof/>
            <w:webHidden/>
          </w:rPr>
          <w:fldChar w:fldCharType="separate"/>
        </w:r>
        <w:r w:rsidR="00146C72">
          <w:rPr>
            <w:noProof/>
            <w:webHidden/>
          </w:rPr>
          <w:t>30</w:t>
        </w:r>
        <w:r>
          <w:rPr>
            <w:noProof/>
            <w:webHidden/>
          </w:rPr>
          <w:fldChar w:fldCharType="end"/>
        </w:r>
      </w:hyperlink>
    </w:p>
    <w:p w14:paraId="23388655" w14:textId="72C3A6D6" w:rsidR="00F12DF1" w:rsidRDefault="00F12DF1">
      <w:pPr>
        <w:pStyle w:val="TOC2"/>
        <w:tabs>
          <w:tab w:val="left" w:pos="1440"/>
        </w:tabs>
        <w:rPr>
          <w:rFonts w:asciiTheme="minorHAnsi" w:eastAsiaTheme="minorEastAsia" w:hAnsiTheme="minorHAnsi" w:cstheme="minorBidi"/>
          <w:noProof/>
          <w:kern w:val="2"/>
          <w:sz w:val="24"/>
          <w:szCs w:val="24"/>
          <w14:ligatures w14:val="standardContextual"/>
        </w:rPr>
      </w:pPr>
      <w:hyperlink w:anchor="_Toc178156540" w:history="1">
        <w:r w:rsidRPr="007D3109">
          <w:rPr>
            <w:rStyle w:val="Hyperlink"/>
            <w:noProof/>
          </w:rPr>
          <w:t>A.</w:t>
        </w:r>
        <w:r>
          <w:rPr>
            <w:rFonts w:asciiTheme="minorHAnsi" w:eastAsiaTheme="minorEastAsia" w:hAnsiTheme="minorHAnsi" w:cstheme="minorBidi"/>
            <w:noProof/>
            <w:kern w:val="2"/>
            <w:sz w:val="24"/>
            <w:szCs w:val="24"/>
            <w14:ligatures w14:val="standardContextual"/>
          </w:rPr>
          <w:tab/>
        </w:r>
        <w:r w:rsidRPr="007D3109">
          <w:rPr>
            <w:rStyle w:val="Hyperlink"/>
            <w:noProof/>
          </w:rPr>
          <w:t>Standard of Review</w:t>
        </w:r>
        <w:r>
          <w:rPr>
            <w:noProof/>
            <w:webHidden/>
          </w:rPr>
          <w:tab/>
        </w:r>
        <w:r>
          <w:rPr>
            <w:noProof/>
            <w:webHidden/>
          </w:rPr>
          <w:fldChar w:fldCharType="begin"/>
        </w:r>
        <w:r>
          <w:rPr>
            <w:noProof/>
            <w:webHidden/>
          </w:rPr>
          <w:instrText xml:space="preserve"> PAGEREF _Toc178156540 \h </w:instrText>
        </w:r>
        <w:r>
          <w:rPr>
            <w:noProof/>
            <w:webHidden/>
          </w:rPr>
        </w:r>
        <w:r>
          <w:rPr>
            <w:noProof/>
            <w:webHidden/>
          </w:rPr>
          <w:fldChar w:fldCharType="separate"/>
        </w:r>
        <w:r w:rsidR="00146C72">
          <w:rPr>
            <w:noProof/>
            <w:webHidden/>
          </w:rPr>
          <w:t>30</w:t>
        </w:r>
        <w:r>
          <w:rPr>
            <w:noProof/>
            <w:webHidden/>
          </w:rPr>
          <w:fldChar w:fldCharType="end"/>
        </w:r>
      </w:hyperlink>
    </w:p>
    <w:p w14:paraId="4A863488" w14:textId="075C91E7" w:rsidR="00F12DF1" w:rsidRDefault="00F12DF1">
      <w:pPr>
        <w:pStyle w:val="TOC2"/>
        <w:tabs>
          <w:tab w:val="left" w:pos="1440"/>
        </w:tabs>
        <w:rPr>
          <w:rFonts w:asciiTheme="minorHAnsi" w:eastAsiaTheme="minorEastAsia" w:hAnsiTheme="minorHAnsi" w:cstheme="minorBidi"/>
          <w:noProof/>
          <w:kern w:val="2"/>
          <w:sz w:val="24"/>
          <w:szCs w:val="24"/>
          <w14:ligatures w14:val="standardContextual"/>
        </w:rPr>
      </w:pPr>
      <w:hyperlink w:anchor="_Toc178156541" w:history="1">
        <w:r w:rsidRPr="007D3109">
          <w:rPr>
            <w:rStyle w:val="Hyperlink"/>
            <w:noProof/>
          </w:rPr>
          <w:t>B.</w:t>
        </w:r>
        <w:r>
          <w:rPr>
            <w:rFonts w:asciiTheme="minorHAnsi" w:eastAsiaTheme="minorEastAsia" w:hAnsiTheme="minorHAnsi" w:cstheme="minorBidi"/>
            <w:noProof/>
            <w:kern w:val="2"/>
            <w:sz w:val="24"/>
            <w:szCs w:val="24"/>
            <w14:ligatures w14:val="standardContextual"/>
          </w:rPr>
          <w:tab/>
        </w:r>
        <w:r w:rsidRPr="007D3109">
          <w:rPr>
            <w:rStyle w:val="Hyperlink"/>
            <w:noProof/>
          </w:rPr>
          <w:t xml:space="preserve">Respondent Court erred by </w:t>
        </w:r>
        <w:r w:rsidRPr="007D3109">
          <w:rPr>
            <w:rStyle w:val="Hyperlink"/>
            <w:noProof/>
            <w:highlight w:val="yellow"/>
          </w:rPr>
          <w:t>EITHER</w:t>
        </w:r>
        <w:r w:rsidRPr="007D3109">
          <w:rPr>
            <w:rStyle w:val="Hyperlink"/>
            <w:noProof/>
          </w:rPr>
          <w:t xml:space="preserve"> denying [Petitioner First Name]’s request for a free court reporter, or electronic recording in the alternative, which [Petitioner First Name] is entitled to under </w:t>
        </w:r>
        <w:r w:rsidRPr="007D3109">
          <w:rPr>
            <w:rStyle w:val="Hyperlink"/>
            <w:i/>
            <w:iCs/>
            <w:noProof/>
          </w:rPr>
          <w:t>Jameson</w:t>
        </w:r>
        <w:r w:rsidRPr="007D3109">
          <w:rPr>
            <w:rStyle w:val="Hyperlink"/>
            <w:noProof/>
          </w:rPr>
          <w:t xml:space="preserve"> </w:t>
        </w:r>
        <w:r w:rsidRPr="007D3109">
          <w:rPr>
            <w:rStyle w:val="Hyperlink"/>
            <w:noProof/>
            <w:highlight w:val="yellow"/>
          </w:rPr>
          <w:t>OR</w:t>
        </w:r>
        <w:r w:rsidRPr="007D3109">
          <w:rPr>
            <w:rStyle w:val="Hyperlink"/>
            <w:noProof/>
          </w:rPr>
          <w:t xml:space="preserve"> continuing [Petitioner First Name]’s [insert type of hearing] hearing for lack of a court reporter and refusing electronic recording in the alternative, despite Respondent Court’s obligation under </w:t>
        </w:r>
        <w:r w:rsidRPr="007D3109">
          <w:rPr>
            <w:rStyle w:val="Hyperlink"/>
            <w:i/>
            <w:iCs/>
            <w:noProof/>
          </w:rPr>
          <w:t>Jameson</w:t>
        </w:r>
        <w:r w:rsidRPr="007D3109">
          <w:rPr>
            <w:rStyle w:val="Hyperlink"/>
            <w:noProof/>
          </w:rPr>
          <w:t>.</w:t>
        </w:r>
        <w:r>
          <w:rPr>
            <w:noProof/>
            <w:webHidden/>
          </w:rPr>
          <w:tab/>
        </w:r>
        <w:r>
          <w:rPr>
            <w:noProof/>
            <w:webHidden/>
          </w:rPr>
          <w:fldChar w:fldCharType="begin"/>
        </w:r>
        <w:r>
          <w:rPr>
            <w:noProof/>
            <w:webHidden/>
          </w:rPr>
          <w:instrText xml:space="preserve"> PAGEREF _Toc178156541 \h </w:instrText>
        </w:r>
        <w:r>
          <w:rPr>
            <w:noProof/>
            <w:webHidden/>
          </w:rPr>
        </w:r>
        <w:r>
          <w:rPr>
            <w:noProof/>
            <w:webHidden/>
          </w:rPr>
          <w:fldChar w:fldCharType="separate"/>
        </w:r>
        <w:r w:rsidR="00146C72">
          <w:rPr>
            <w:noProof/>
            <w:webHidden/>
          </w:rPr>
          <w:t>31</w:t>
        </w:r>
        <w:r>
          <w:rPr>
            <w:noProof/>
            <w:webHidden/>
          </w:rPr>
          <w:fldChar w:fldCharType="end"/>
        </w:r>
      </w:hyperlink>
    </w:p>
    <w:p w14:paraId="199A3474" w14:textId="55548825" w:rsidR="00F12DF1" w:rsidRDefault="00F12DF1">
      <w:pPr>
        <w:pStyle w:val="TOC3"/>
        <w:tabs>
          <w:tab w:val="left" w:pos="2160"/>
        </w:tabs>
        <w:rPr>
          <w:rFonts w:asciiTheme="minorHAnsi" w:eastAsiaTheme="minorEastAsia" w:hAnsiTheme="minorHAnsi" w:cstheme="minorBidi"/>
          <w:noProof/>
          <w:kern w:val="2"/>
          <w:sz w:val="24"/>
          <w:szCs w:val="24"/>
          <w14:ligatures w14:val="standardContextual"/>
        </w:rPr>
      </w:pPr>
      <w:hyperlink w:anchor="_Toc178156542" w:history="1">
        <w:r w:rsidRPr="007D3109">
          <w:rPr>
            <w:rStyle w:val="Hyperlink"/>
            <w:noProof/>
          </w:rPr>
          <w:t>1.</w:t>
        </w:r>
        <w:r>
          <w:rPr>
            <w:rFonts w:asciiTheme="minorHAnsi" w:eastAsiaTheme="minorEastAsia" w:hAnsiTheme="minorHAnsi" w:cstheme="minorBidi"/>
            <w:noProof/>
            <w:kern w:val="2"/>
            <w:sz w:val="24"/>
            <w:szCs w:val="24"/>
            <w14:ligatures w14:val="standardContextual"/>
          </w:rPr>
          <w:tab/>
        </w:r>
        <w:r w:rsidRPr="007D3109">
          <w:rPr>
            <w:rStyle w:val="Hyperlink"/>
            <w:noProof/>
          </w:rPr>
          <w:t xml:space="preserve">Under </w:t>
        </w:r>
        <w:r w:rsidRPr="007D3109">
          <w:rPr>
            <w:rStyle w:val="Hyperlink"/>
            <w:i/>
            <w:iCs/>
            <w:noProof/>
          </w:rPr>
          <w:t>Jameson</w:t>
        </w:r>
        <w:r w:rsidRPr="007D3109">
          <w:rPr>
            <w:rStyle w:val="Hyperlink"/>
            <w:noProof/>
          </w:rPr>
          <w:t>, Respondent Court is obligated to provide [Petitioner First Name], as an indigent litigant, with a “an official court reporter” or valid alternative.</w:t>
        </w:r>
        <w:r>
          <w:rPr>
            <w:noProof/>
            <w:webHidden/>
          </w:rPr>
          <w:tab/>
        </w:r>
        <w:r>
          <w:rPr>
            <w:noProof/>
            <w:webHidden/>
          </w:rPr>
          <w:fldChar w:fldCharType="begin"/>
        </w:r>
        <w:r>
          <w:rPr>
            <w:noProof/>
            <w:webHidden/>
          </w:rPr>
          <w:instrText xml:space="preserve"> PAGEREF _Toc178156542 \h </w:instrText>
        </w:r>
        <w:r>
          <w:rPr>
            <w:noProof/>
            <w:webHidden/>
          </w:rPr>
        </w:r>
        <w:r>
          <w:rPr>
            <w:noProof/>
            <w:webHidden/>
          </w:rPr>
          <w:fldChar w:fldCharType="separate"/>
        </w:r>
        <w:r w:rsidR="00146C72">
          <w:rPr>
            <w:noProof/>
            <w:webHidden/>
          </w:rPr>
          <w:t>31</w:t>
        </w:r>
        <w:r>
          <w:rPr>
            <w:noProof/>
            <w:webHidden/>
          </w:rPr>
          <w:fldChar w:fldCharType="end"/>
        </w:r>
      </w:hyperlink>
    </w:p>
    <w:p w14:paraId="4BDB00F5" w14:textId="60CB17EC" w:rsidR="00F12DF1" w:rsidRDefault="00F12DF1">
      <w:pPr>
        <w:pStyle w:val="TOC3"/>
        <w:tabs>
          <w:tab w:val="left" w:pos="2160"/>
        </w:tabs>
        <w:rPr>
          <w:rFonts w:asciiTheme="minorHAnsi" w:eastAsiaTheme="minorEastAsia" w:hAnsiTheme="minorHAnsi" w:cstheme="minorBidi"/>
          <w:noProof/>
          <w:kern w:val="2"/>
          <w:sz w:val="24"/>
          <w:szCs w:val="24"/>
          <w14:ligatures w14:val="standardContextual"/>
        </w:rPr>
      </w:pPr>
      <w:hyperlink w:anchor="_Toc178156543" w:history="1">
        <w:r w:rsidRPr="007D3109">
          <w:rPr>
            <w:rStyle w:val="Hyperlink"/>
            <w:noProof/>
          </w:rPr>
          <w:t>2.</w:t>
        </w:r>
        <w:r>
          <w:rPr>
            <w:rFonts w:asciiTheme="minorHAnsi" w:eastAsiaTheme="minorEastAsia" w:hAnsiTheme="minorHAnsi" w:cstheme="minorBidi"/>
            <w:noProof/>
            <w:kern w:val="2"/>
            <w:sz w:val="24"/>
            <w:szCs w:val="24"/>
            <w14:ligatures w14:val="standardContextual"/>
          </w:rPr>
          <w:tab/>
        </w:r>
        <w:r w:rsidRPr="007D3109">
          <w:rPr>
            <w:rStyle w:val="Hyperlink"/>
            <w:noProof/>
          </w:rPr>
          <w:t xml:space="preserve">If a free court reporter is unavailable, Respondent Court must use electronic recording to create an official verbatim record for [Petitioner First Name]’s </w:t>
        </w:r>
        <w:r w:rsidRPr="007D3109">
          <w:rPr>
            <w:rStyle w:val="Hyperlink"/>
            <w:noProof/>
            <w:highlight w:val="yellow"/>
          </w:rPr>
          <w:t>EITHER</w:t>
        </w:r>
        <w:r w:rsidRPr="007D3109">
          <w:rPr>
            <w:rStyle w:val="Hyperlink"/>
            <w:noProof/>
          </w:rPr>
          <w:t xml:space="preserve"> de novo </w:t>
        </w:r>
        <w:r w:rsidRPr="007D3109">
          <w:rPr>
            <w:rStyle w:val="Hyperlink"/>
            <w:noProof/>
            <w:highlight w:val="yellow"/>
          </w:rPr>
          <w:t>OR</w:t>
        </w:r>
        <w:r w:rsidRPr="007D3109">
          <w:rPr>
            <w:rStyle w:val="Hyperlink"/>
            <w:noProof/>
          </w:rPr>
          <w:t xml:space="preserve"> upcoming hearing.</w:t>
        </w:r>
        <w:r>
          <w:rPr>
            <w:noProof/>
            <w:webHidden/>
          </w:rPr>
          <w:tab/>
        </w:r>
        <w:r>
          <w:rPr>
            <w:noProof/>
            <w:webHidden/>
          </w:rPr>
          <w:fldChar w:fldCharType="begin"/>
        </w:r>
        <w:r>
          <w:rPr>
            <w:noProof/>
            <w:webHidden/>
          </w:rPr>
          <w:instrText xml:space="preserve"> PAGEREF _Toc178156543 \h </w:instrText>
        </w:r>
        <w:r>
          <w:rPr>
            <w:noProof/>
            <w:webHidden/>
          </w:rPr>
        </w:r>
        <w:r>
          <w:rPr>
            <w:noProof/>
            <w:webHidden/>
          </w:rPr>
          <w:fldChar w:fldCharType="separate"/>
        </w:r>
        <w:r w:rsidR="00146C72">
          <w:rPr>
            <w:noProof/>
            <w:webHidden/>
          </w:rPr>
          <w:t>35</w:t>
        </w:r>
        <w:r>
          <w:rPr>
            <w:noProof/>
            <w:webHidden/>
          </w:rPr>
          <w:fldChar w:fldCharType="end"/>
        </w:r>
      </w:hyperlink>
    </w:p>
    <w:p w14:paraId="2BC0A766" w14:textId="64C6F89E" w:rsidR="00F12DF1" w:rsidRDefault="00F12DF1">
      <w:pPr>
        <w:pStyle w:val="TOC4"/>
        <w:tabs>
          <w:tab w:val="left" w:pos="2880"/>
        </w:tabs>
        <w:rPr>
          <w:rFonts w:asciiTheme="minorHAnsi" w:eastAsiaTheme="minorEastAsia" w:hAnsiTheme="minorHAnsi" w:cstheme="minorBidi"/>
          <w:noProof/>
          <w:kern w:val="2"/>
          <w:sz w:val="24"/>
          <w:szCs w:val="24"/>
          <w14:ligatures w14:val="standardContextual"/>
        </w:rPr>
      </w:pPr>
      <w:hyperlink w:anchor="_Toc178156544" w:history="1">
        <w:r w:rsidRPr="007D3109">
          <w:rPr>
            <w:rStyle w:val="Hyperlink"/>
            <w:noProof/>
          </w:rPr>
          <w:t>a.</w:t>
        </w:r>
        <w:r>
          <w:rPr>
            <w:rFonts w:asciiTheme="minorHAnsi" w:eastAsiaTheme="minorEastAsia" w:hAnsiTheme="minorHAnsi" w:cstheme="minorBidi"/>
            <w:noProof/>
            <w:kern w:val="2"/>
            <w:sz w:val="24"/>
            <w:szCs w:val="24"/>
            <w14:ligatures w14:val="standardContextual"/>
          </w:rPr>
          <w:tab/>
        </w:r>
        <w:r w:rsidRPr="007D3109">
          <w:rPr>
            <w:rStyle w:val="Hyperlink"/>
            <w:noProof/>
          </w:rPr>
          <w:t>Respondent Court has the inherent authority to electronically record [Petitioner First Name]’s hearing.</w:t>
        </w:r>
        <w:r>
          <w:rPr>
            <w:noProof/>
            <w:webHidden/>
          </w:rPr>
          <w:tab/>
        </w:r>
        <w:r>
          <w:rPr>
            <w:noProof/>
            <w:webHidden/>
          </w:rPr>
          <w:fldChar w:fldCharType="begin"/>
        </w:r>
        <w:r>
          <w:rPr>
            <w:noProof/>
            <w:webHidden/>
          </w:rPr>
          <w:instrText xml:space="preserve"> PAGEREF _Toc178156544 \h </w:instrText>
        </w:r>
        <w:r>
          <w:rPr>
            <w:noProof/>
            <w:webHidden/>
          </w:rPr>
        </w:r>
        <w:r>
          <w:rPr>
            <w:noProof/>
            <w:webHidden/>
          </w:rPr>
          <w:fldChar w:fldCharType="separate"/>
        </w:r>
        <w:r w:rsidR="00146C72">
          <w:rPr>
            <w:noProof/>
            <w:webHidden/>
          </w:rPr>
          <w:t>36</w:t>
        </w:r>
        <w:r>
          <w:rPr>
            <w:noProof/>
            <w:webHidden/>
          </w:rPr>
          <w:fldChar w:fldCharType="end"/>
        </w:r>
      </w:hyperlink>
    </w:p>
    <w:p w14:paraId="18E2B937" w14:textId="12CC4F51" w:rsidR="00F12DF1" w:rsidRDefault="00F12DF1">
      <w:pPr>
        <w:pStyle w:val="TOC4"/>
        <w:tabs>
          <w:tab w:val="left" w:pos="2880"/>
        </w:tabs>
        <w:rPr>
          <w:rFonts w:asciiTheme="minorHAnsi" w:eastAsiaTheme="minorEastAsia" w:hAnsiTheme="minorHAnsi" w:cstheme="minorBidi"/>
          <w:noProof/>
          <w:kern w:val="2"/>
          <w:sz w:val="24"/>
          <w:szCs w:val="24"/>
          <w14:ligatures w14:val="standardContextual"/>
        </w:rPr>
      </w:pPr>
      <w:hyperlink w:anchor="_Toc178156545" w:history="1">
        <w:r w:rsidRPr="007D3109">
          <w:rPr>
            <w:rStyle w:val="Hyperlink"/>
            <w:noProof/>
          </w:rPr>
          <w:t>b.</w:t>
        </w:r>
        <w:r>
          <w:rPr>
            <w:rFonts w:asciiTheme="minorHAnsi" w:eastAsiaTheme="minorEastAsia" w:hAnsiTheme="minorHAnsi" w:cstheme="minorBidi"/>
            <w:noProof/>
            <w:kern w:val="2"/>
            <w:sz w:val="24"/>
            <w:szCs w:val="24"/>
            <w14:ligatures w14:val="standardContextual"/>
          </w:rPr>
          <w:tab/>
        </w:r>
        <w:r w:rsidRPr="007D3109">
          <w:rPr>
            <w:rStyle w:val="Hyperlink"/>
            <w:noProof/>
          </w:rPr>
          <w:t>Respondent Court must exercise its inherent authority to ensure indigent litigants like [Petitioner First Name] are not deprived of equal access to justice.</w:t>
        </w:r>
        <w:r>
          <w:rPr>
            <w:noProof/>
            <w:webHidden/>
          </w:rPr>
          <w:tab/>
        </w:r>
        <w:r>
          <w:rPr>
            <w:noProof/>
            <w:webHidden/>
          </w:rPr>
          <w:fldChar w:fldCharType="begin"/>
        </w:r>
        <w:r>
          <w:rPr>
            <w:noProof/>
            <w:webHidden/>
          </w:rPr>
          <w:instrText xml:space="preserve"> PAGEREF _Toc178156545 \h </w:instrText>
        </w:r>
        <w:r>
          <w:rPr>
            <w:noProof/>
            <w:webHidden/>
          </w:rPr>
        </w:r>
        <w:r>
          <w:rPr>
            <w:noProof/>
            <w:webHidden/>
          </w:rPr>
          <w:fldChar w:fldCharType="separate"/>
        </w:r>
        <w:r w:rsidR="00146C72">
          <w:rPr>
            <w:noProof/>
            <w:webHidden/>
          </w:rPr>
          <w:t>39</w:t>
        </w:r>
        <w:r>
          <w:rPr>
            <w:noProof/>
            <w:webHidden/>
          </w:rPr>
          <w:fldChar w:fldCharType="end"/>
        </w:r>
      </w:hyperlink>
    </w:p>
    <w:p w14:paraId="4CE83F8F" w14:textId="5A81F7C9" w:rsidR="00F12DF1" w:rsidRDefault="00F12DF1">
      <w:pPr>
        <w:pStyle w:val="TOC3"/>
        <w:tabs>
          <w:tab w:val="left" w:pos="2160"/>
        </w:tabs>
        <w:rPr>
          <w:rFonts w:asciiTheme="minorHAnsi" w:eastAsiaTheme="minorEastAsia" w:hAnsiTheme="minorHAnsi" w:cstheme="minorBidi"/>
          <w:noProof/>
          <w:kern w:val="2"/>
          <w:sz w:val="24"/>
          <w:szCs w:val="24"/>
          <w14:ligatures w14:val="standardContextual"/>
        </w:rPr>
      </w:pPr>
      <w:hyperlink w:anchor="_Toc178156546" w:history="1">
        <w:r w:rsidRPr="007D3109">
          <w:rPr>
            <w:rStyle w:val="Hyperlink"/>
            <w:noProof/>
          </w:rPr>
          <w:t>3.</w:t>
        </w:r>
        <w:r>
          <w:rPr>
            <w:rFonts w:asciiTheme="minorHAnsi" w:eastAsiaTheme="minorEastAsia" w:hAnsiTheme="minorHAnsi" w:cstheme="minorBidi"/>
            <w:noProof/>
            <w:kern w:val="2"/>
            <w:sz w:val="24"/>
            <w:szCs w:val="24"/>
            <w14:ligatures w14:val="standardContextual"/>
          </w:rPr>
          <w:tab/>
        </w:r>
        <w:r w:rsidRPr="007D3109">
          <w:rPr>
            <w:rStyle w:val="Hyperlink"/>
            <w:noProof/>
          </w:rPr>
          <w:t xml:space="preserve">Respondent Court’s violation of its affirmative obligation under </w:t>
        </w:r>
        <w:r w:rsidRPr="007D3109">
          <w:rPr>
            <w:rStyle w:val="Hyperlink"/>
            <w:i/>
            <w:iCs/>
            <w:noProof/>
          </w:rPr>
          <w:t>Jameson</w:t>
        </w:r>
        <w:r w:rsidRPr="007D3109">
          <w:rPr>
            <w:rStyle w:val="Hyperlink"/>
            <w:noProof/>
          </w:rPr>
          <w:t xml:space="preserve"> is reversible error, regardless of prejudice.</w:t>
        </w:r>
        <w:r>
          <w:rPr>
            <w:noProof/>
            <w:webHidden/>
          </w:rPr>
          <w:tab/>
        </w:r>
        <w:r>
          <w:rPr>
            <w:noProof/>
            <w:webHidden/>
          </w:rPr>
          <w:fldChar w:fldCharType="begin"/>
        </w:r>
        <w:r>
          <w:rPr>
            <w:noProof/>
            <w:webHidden/>
          </w:rPr>
          <w:instrText xml:space="preserve"> PAGEREF _Toc178156546 \h </w:instrText>
        </w:r>
        <w:r>
          <w:rPr>
            <w:noProof/>
            <w:webHidden/>
          </w:rPr>
        </w:r>
        <w:r>
          <w:rPr>
            <w:noProof/>
            <w:webHidden/>
          </w:rPr>
          <w:fldChar w:fldCharType="separate"/>
        </w:r>
        <w:r w:rsidR="00146C72">
          <w:rPr>
            <w:noProof/>
            <w:webHidden/>
          </w:rPr>
          <w:t>42</w:t>
        </w:r>
        <w:r>
          <w:rPr>
            <w:noProof/>
            <w:webHidden/>
          </w:rPr>
          <w:fldChar w:fldCharType="end"/>
        </w:r>
      </w:hyperlink>
    </w:p>
    <w:p w14:paraId="04DB1CDB" w14:textId="7F694834" w:rsidR="00F12DF1" w:rsidRDefault="00F12DF1">
      <w:pPr>
        <w:pStyle w:val="TOC1"/>
        <w:rPr>
          <w:rFonts w:asciiTheme="minorHAnsi" w:eastAsiaTheme="minorEastAsia" w:hAnsiTheme="minorHAnsi" w:cstheme="minorBidi"/>
          <w:noProof/>
          <w:kern w:val="2"/>
          <w:sz w:val="24"/>
          <w:szCs w:val="24"/>
          <w14:ligatures w14:val="standardContextual"/>
        </w:rPr>
      </w:pPr>
      <w:hyperlink w:anchor="_Toc178156547" w:history="1">
        <w:r w:rsidRPr="007D3109">
          <w:rPr>
            <w:rStyle w:val="Hyperlink"/>
            <w:noProof/>
          </w:rPr>
          <w:t>IV.</w:t>
        </w:r>
        <w:r>
          <w:rPr>
            <w:rFonts w:asciiTheme="minorHAnsi" w:eastAsiaTheme="minorEastAsia" w:hAnsiTheme="minorHAnsi" w:cstheme="minorBidi"/>
            <w:noProof/>
            <w:kern w:val="2"/>
            <w:sz w:val="24"/>
            <w:szCs w:val="24"/>
            <w14:ligatures w14:val="standardContextual"/>
          </w:rPr>
          <w:tab/>
        </w:r>
        <w:r w:rsidRPr="007D3109">
          <w:rPr>
            <w:rStyle w:val="Hyperlink"/>
            <w:noProof/>
          </w:rPr>
          <w:t>CONCLUSION</w:t>
        </w:r>
        <w:r>
          <w:rPr>
            <w:noProof/>
            <w:webHidden/>
          </w:rPr>
          <w:tab/>
        </w:r>
        <w:r>
          <w:rPr>
            <w:noProof/>
            <w:webHidden/>
          </w:rPr>
          <w:fldChar w:fldCharType="begin"/>
        </w:r>
        <w:r>
          <w:rPr>
            <w:noProof/>
            <w:webHidden/>
          </w:rPr>
          <w:instrText xml:space="preserve"> PAGEREF _Toc178156547 \h </w:instrText>
        </w:r>
        <w:r>
          <w:rPr>
            <w:noProof/>
            <w:webHidden/>
          </w:rPr>
        </w:r>
        <w:r>
          <w:rPr>
            <w:noProof/>
            <w:webHidden/>
          </w:rPr>
          <w:fldChar w:fldCharType="separate"/>
        </w:r>
        <w:r w:rsidR="00146C72">
          <w:rPr>
            <w:noProof/>
            <w:webHidden/>
          </w:rPr>
          <w:t>43</w:t>
        </w:r>
        <w:r>
          <w:rPr>
            <w:noProof/>
            <w:webHidden/>
          </w:rPr>
          <w:fldChar w:fldCharType="end"/>
        </w:r>
      </w:hyperlink>
    </w:p>
    <w:p w14:paraId="64EEB11B" w14:textId="476187FE" w:rsidR="00F12DF1" w:rsidRDefault="00F12DF1">
      <w:pPr>
        <w:pStyle w:val="TOC1"/>
        <w:rPr>
          <w:rFonts w:asciiTheme="minorHAnsi" w:eastAsiaTheme="minorEastAsia" w:hAnsiTheme="minorHAnsi" w:cstheme="minorBidi"/>
          <w:noProof/>
          <w:kern w:val="2"/>
          <w:sz w:val="24"/>
          <w:szCs w:val="24"/>
          <w14:ligatures w14:val="standardContextual"/>
        </w:rPr>
      </w:pPr>
      <w:hyperlink w:anchor="_Toc178156548" w:history="1">
        <w:r w:rsidRPr="007D3109">
          <w:rPr>
            <w:rStyle w:val="Hyperlink"/>
            <w:noProof/>
          </w:rPr>
          <w:t>CERTIFICATION OF WORD COUNT</w:t>
        </w:r>
        <w:r>
          <w:rPr>
            <w:noProof/>
            <w:webHidden/>
          </w:rPr>
          <w:tab/>
        </w:r>
        <w:r>
          <w:rPr>
            <w:noProof/>
            <w:webHidden/>
          </w:rPr>
          <w:fldChar w:fldCharType="begin"/>
        </w:r>
        <w:r>
          <w:rPr>
            <w:noProof/>
            <w:webHidden/>
          </w:rPr>
          <w:instrText xml:space="preserve"> PAGEREF _Toc178156548 \h </w:instrText>
        </w:r>
        <w:r>
          <w:rPr>
            <w:noProof/>
            <w:webHidden/>
          </w:rPr>
        </w:r>
        <w:r>
          <w:rPr>
            <w:noProof/>
            <w:webHidden/>
          </w:rPr>
          <w:fldChar w:fldCharType="separate"/>
        </w:r>
        <w:r w:rsidR="00146C72">
          <w:rPr>
            <w:noProof/>
            <w:webHidden/>
          </w:rPr>
          <w:t>45</w:t>
        </w:r>
        <w:r>
          <w:rPr>
            <w:noProof/>
            <w:webHidden/>
          </w:rPr>
          <w:fldChar w:fldCharType="end"/>
        </w:r>
      </w:hyperlink>
    </w:p>
    <w:p w14:paraId="52BC5DB8" w14:textId="340D57D0" w:rsidR="006C4563" w:rsidRPr="00EF61A3" w:rsidRDefault="00EF61A3">
      <w:pPr>
        <w:sectPr w:rsidR="006C4563" w:rsidRPr="00EF61A3" w:rsidSect="007A3ACD">
          <w:headerReference w:type="default" r:id="rId13"/>
          <w:footerReference w:type="default" r:id="rId14"/>
          <w:headerReference w:type="first" r:id="rId15"/>
          <w:footerReference w:type="first" r:id="rId16"/>
          <w:pgSz w:w="12240" w:h="15840" w:code="1"/>
          <w:pgMar w:top="1440" w:right="2160" w:bottom="1440" w:left="2160" w:header="1440" w:footer="720" w:gutter="0"/>
          <w:cols w:space="720"/>
          <w:titlePg/>
          <w:docGrid w:linePitch="360"/>
        </w:sectPr>
      </w:pPr>
      <w:r>
        <w:fldChar w:fldCharType="end"/>
      </w:r>
    </w:p>
    <w:p w14:paraId="1F642C78" w14:textId="77777777" w:rsidR="00EF61A3" w:rsidRPr="00EF61A3" w:rsidRDefault="00EF61A3" w:rsidP="00EF61A3">
      <w:pPr>
        <w:pStyle w:val="FirmTitleCB"/>
      </w:pPr>
      <w:bookmarkStart w:id="5" w:name="_Toc178156527"/>
      <w:bookmarkStart w:id="6" w:name="_BA_Bookmark_Marker_3D28BE_0001"/>
      <w:bookmarkStart w:id="7" w:name="_BA_Bookmark_BuildOutput"/>
      <w:commentRangeStart w:id="8"/>
      <w:r>
        <w:lastRenderedPageBreak/>
        <w:t>TABLE OF AUTHORITIES</w:t>
      </w:r>
      <w:commentRangeEnd w:id="8"/>
      <w:r w:rsidR="00DF168F">
        <w:rPr>
          <w:rStyle w:val="CommentReference"/>
          <w:rFonts w:eastAsiaTheme="minorHAnsi" w:cstheme="minorBidi"/>
          <w:b w:val="0"/>
        </w:rPr>
        <w:commentReference w:id="8"/>
      </w:r>
      <w:bookmarkEnd w:id="5"/>
    </w:p>
    <w:p w14:paraId="610ABC27" w14:textId="77777777" w:rsidR="00EF61A3" w:rsidRDefault="00EF61A3" w:rsidP="00EF61A3">
      <w:pPr>
        <w:pStyle w:val="BATOAPageHeading"/>
        <w:rPr>
          <w:noProof/>
        </w:rPr>
      </w:pPr>
      <w:r>
        <w:rPr>
          <w:noProof/>
        </w:rPr>
        <w:tab/>
        <w:t>Page(s)</w:t>
      </w:r>
    </w:p>
    <w:p w14:paraId="4207DA23" w14:textId="77777777" w:rsidR="008B48CF" w:rsidRPr="008B48CF" w:rsidRDefault="008B48CF" w:rsidP="008B48CF">
      <w:pPr>
        <w:pStyle w:val="TOAHeading"/>
        <w:tabs>
          <w:tab w:val="right" w:leader="dot" w:pos="7910"/>
        </w:tabs>
        <w:spacing w:line="360" w:lineRule="auto"/>
        <w:rPr>
          <w:rFonts w:ascii="Century Schoolbook" w:eastAsiaTheme="minorEastAsia" w:hAnsi="Century Schoolbook" w:cs="Mangal (Headings CS)"/>
          <w:b w:val="0"/>
          <w:bCs w:val="0"/>
          <w:smallCaps/>
          <w:noProof/>
          <w:sz w:val="28"/>
          <w:szCs w:val="28"/>
        </w:rPr>
      </w:pPr>
      <w:r w:rsidRPr="008B48CF">
        <w:rPr>
          <w:rFonts w:ascii="Century Schoolbook" w:hAnsi="Century Schoolbook"/>
          <w:noProof/>
          <w:sz w:val="26"/>
          <w:szCs w:val="26"/>
        </w:rPr>
        <w:fldChar w:fldCharType="begin"/>
      </w:r>
      <w:r w:rsidRPr="008B48CF">
        <w:rPr>
          <w:rFonts w:ascii="Century Schoolbook" w:hAnsi="Century Schoolbook"/>
          <w:noProof/>
          <w:sz w:val="26"/>
          <w:szCs w:val="26"/>
        </w:rPr>
        <w:instrText xml:space="preserve"> TOA \h \c "1" \p </w:instrText>
      </w:r>
      <w:r w:rsidRPr="008B48CF">
        <w:rPr>
          <w:rFonts w:ascii="Century Schoolbook" w:hAnsi="Century Schoolbook"/>
          <w:noProof/>
          <w:sz w:val="26"/>
          <w:szCs w:val="26"/>
        </w:rPr>
        <w:fldChar w:fldCharType="separate"/>
      </w:r>
      <w:r w:rsidRPr="008B48CF">
        <w:rPr>
          <w:rFonts w:ascii="Century Schoolbook" w:hAnsi="Century Schoolbook" w:cs="Mangal (Headings CS)"/>
          <w:smallCaps/>
          <w:noProof/>
          <w:sz w:val="28"/>
          <w:szCs w:val="28"/>
        </w:rPr>
        <w:t>Cases</w:t>
      </w:r>
    </w:p>
    <w:p w14:paraId="4277AD91"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Burlingame v. Justice’s Court of City of Berkeley</w:t>
      </w:r>
      <w:r w:rsidRPr="008B48CF">
        <w:rPr>
          <w:noProof/>
          <w:szCs w:val="26"/>
        </w:rPr>
        <w:t xml:space="preserve"> </w:t>
      </w:r>
    </w:p>
    <w:p w14:paraId="4248538C" w14:textId="044A6A12"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(1934) 1 Cal.2d 71</w:t>
      </w:r>
      <w:r w:rsidRPr="008B48CF">
        <w:rPr>
          <w:noProof/>
          <w:szCs w:val="26"/>
        </w:rPr>
        <w:tab/>
        <w:t>17</w:t>
      </w:r>
    </w:p>
    <w:p w14:paraId="1FF3F68C" w14:textId="77777777" w:rsidR="008B48CF" w:rsidRDefault="008B48CF" w:rsidP="008B48CF">
      <w:pPr>
        <w:pStyle w:val="TableofAuthorities"/>
        <w:tabs>
          <w:tab w:val="right" w:leader="dot" w:pos="7910"/>
        </w:tabs>
        <w:spacing w:line="360" w:lineRule="auto"/>
        <w:rPr>
          <w:i/>
          <w:iCs/>
          <w:noProof/>
          <w:szCs w:val="26"/>
        </w:rPr>
      </w:pPr>
      <w:r w:rsidRPr="008B48CF">
        <w:rPr>
          <w:i/>
          <w:iCs/>
          <w:noProof/>
          <w:szCs w:val="26"/>
        </w:rPr>
        <w:t xml:space="preserve">Conti v. Board of Civil Service Commissioners </w:t>
      </w:r>
    </w:p>
    <w:p w14:paraId="6BB9EBBD" w14:textId="6D4615D9" w:rsidR="008B48CF" w:rsidRPr="008B48CF" w:rsidRDefault="008B48CF" w:rsidP="008B48CF">
      <w:pPr>
        <w:pStyle w:val="TableofAuthorities"/>
        <w:tabs>
          <w:tab w:val="right" w:leader="dot" w:pos="7910"/>
        </w:tabs>
        <w:spacing w:line="360" w:lineRule="auto"/>
        <w:rPr>
          <w:noProof/>
          <w:szCs w:val="26"/>
        </w:rPr>
      </w:pPr>
      <w:r>
        <w:rPr>
          <w:i/>
          <w:iCs/>
          <w:noProof/>
          <w:szCs w:val="26"/>
        </w:rPr>
        <w:tab/>
      </w:r>
      <w:r w:rsidRPr="008B48CF">
        <w:rPr>
          <w:noProof/>
          <w:szCs w:val="26"/>
        </w:rPr>
        <w:t>(1969) 1 Cal.3d 351</w:t>
      </w:r>
      <w:r w:rsidRPr="008B48CF">
        <w:rPr>
          <w:noProof/>
          <w:szCs w:val="26"/>
        </w:rPr>
        <w:tab/>
        <w:t>12</w:t>
      </w:r>
    </w:p>
    <w:p w14:paraId="5DFCD4C5"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Davis v. Superior Court of Los Angeles County</w:t>
      </w:r>
      <w:r w:rsidRPr="008B48CF">
        <w:rPr>
          <w:noProof/>
          <w:szCs w:val="26"/>
        </w:rPr>
        <w:t xml:space="preserve"> </w:t>
      </w:r>
    </w:p>
    <w:p w14:paraId="56958F3F" w14:textId="13BE2BF9"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(2020) 50 Cal.App.</w:t>
      </w:r>
      <w:r w:rsidR="00964CA6">
        <w:rPr>
          <w:noProof/>
          <w:szCs w:val="26"/>
        </w:rPr>
        <w:t>5th</w:t>
      </w:r>
      <w:r w:rsidRPr="008B48CF">
        <w:rPr>
          <w:noProof/>
          <w:szCs w:val="26"/>
        </w:rPr>
        <w:t xml:space="preserve"> 607</w:t>
      </w:r>
      <w:r w:rsidRPr="008B48CF">
        <w:rPr>
          <w:noProof/>
          <w:szCs w:val="26"/>
        </w:rPr>
        <w:tab/>
        <w:t>11</w:t>
      </w:r>
    </w:p>
    <w:p w14:paraId="60188B68" w14:textId="77777777" w:rsidR="008B48CF" w:rsidRDefault="008B48CF" w:rsidP="008B48CF">
      <w:pPr>
        <w:pStyle w:val="TableofAuthorities"/>
        <w:tabs>
          <w:tab w:val="right" w:leader="dot" w:pos="7910"/>
        </w:tabs>
        <w:spacing w:line="360" w:lineRule="auto"/>
        <w:rPr>
          <w:i/>
          <w:iCs/>
          <w:noProof/>
          <w:szCs w:val="26"/>
        </w:rPr>
      </w:pPr>
      <w:r w:rsidRPr="008B48CF">
        <w:rPr>
          <w:i/>
          <w:iCs/>
          <w:noProof/>
          <w:szCs w:val="26"/>
        </w:rPr>
        <w:t xml:space="preserve">Farahani v. San Diego Community College Dist. </w:t>
      </w:r>
    </w:p>
    <w:p w14:paraId="42A538C8" w14:textId="0A29FC55" w:rsidR="008B48CF" w:rsidRPr="008B48CF" w:rsidRDefault="008B48CF" w:rsidP="008B48CF">
      <w:pPr>
        <w:pStyle w:val="TableofAuthorities"/>
        <w:tabs>
          <w:tab w:val="right" w:leader="dot" w:pos="7910"/>
        </w:tabs>
        <w:spacing w:line="360" w:lineRule="auto"/>
        <w:rPr>
          <w:noProof/>
          <w:szCs w:val="26"/>
        </w:rPr>
      </w:pPr>
      <w:r>
        <w:rPr>
          <w:i/>
          <w:iCs/>
          <w:noProof/>
          <w:szCs w:val="26"/>
        </w:rPr>
        <w:tab/>
      </w:r>
      <w:r w:rsidRPr="008B48CF">
        <w:rPr>
          <w:noProof/>
          <w:szCs w:val="26"/>
        </w:rPr>
        <w:t>(2009) 175 Cal.App.</w:t>
      </w:r>
      <w:r w:rsidR="00964CA6">
        <w:rPr>
          <w:noProof/>
          <w:szCs w:val="26"/>
        </w:rPr>
        <w:t>4th</w:t>
      </w:r>
      <w:r w:rsidRPr="008B48CF">
        <w:rPr>
          <w:noProof/>
          <w:szCs w:val="26"/>
        </w:rPr>
        <w:t xml:space="preserve"> 1486</w:t>
      </w:r>
      <w:r w:rsidRPr="008B48CF">
        <w:rPr>
          <w:noProof/>
          <w:szCs w:val="26"/>
        </w:rPr>
        <w:tab/>
        <w:t>13</w:t>
      </w:r>
    </w:p>
    <w:p w14:paraId="578022C7" w14:textId="77777777" w:rsidR="008B48CF" w:rsidRPr="008B48CF" w:rsidRDefault="008B48CF" w:rsidP="008B48CF">
      <w:pPr>
        <w:pStyle w:val="TableofAuthorities"/>
        <w:tabs>
          <w:tab w:val="right" w:leader="dot" w:pos="7910"/>
        </w:tabs>
        <w:spacing w:line="360" w:lineRule="auto"/>
        <w:rPr>
          <w:noProof/>
          <w:szCs w:val="26"/>
        </w:rPr>
      </w:pPr>
      <w:r w:rsidRPr="008B48CF">
        <w:rPr>
          <w:i/>
          <w:noProof/>
          <w:szCs w:val="26"/>
        </w:rPr>
        <w:t>Gay v. Torrance</w:t>
      </w:r>
      <w:r w:rsidRPr="008B48CF">
        <w:rPr>
          <w:noProof/>
          <w:szCs w:val="26"/>
        </w:rPr>
        <w:t xml:space="preserve"> (1904) 145 Cal. 144</w:t>
      </w:r>
      <w:r w:rsidRPr="008B48CF">
        <w:rPr>
          <w:noProof/>
          <w:szCs w:val="26"/>
        </w:rPr>
        <w:tab/>
        <w:t>14</w:t>
      </w:r>
    </w:p>
    <w:p w14:paraId="76A5FF0B"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H.D. Arnaiz, Ltd. v. County of San Joaquin</w:t>
      </w:r>
      <w:r w:rsidRPr="008B48CF">
        <w:rPr>
          <w:noProof/>
          <w:szCs w:val="26"/>
        </w:rPr>
        <w:t xml:space="preserve"> </w:t>
      </w:r>
    </w:p>
    <w:p w14:paraId="69C30920" w14:textId="385F9C34"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(2002) 96 Cal.App.</w:t>
      </w:r>
      <w:r w:rsidR="00964CA6">
        <w:rPr>
          <w:noProof/>
          <w:szCs w:val="26"/>
        </w:rPr>
        <w:t>4th</w:t>
      </w:r>
      <w:r w:rsidRPr="008B48CF">
        <w:rPr>
          <w:noProof/>
          <w:szCs w:val="26"/>
        </w:rPr>
        <w:t xml:space="preserve"> 1357</w:t>
      </w:r>
      <w:r w:rsidRPr="008B48CF">
        <w:rPr>
          <w:noProof/>
          <w:szCs w:val="26"/>
        </w:rPr>
        <w:tab/>
        <w:t>12</w:t>
      </w:r>
    </w:p>
    <w:p w14:paraId="7A72342A" w14:textId="77777777" w:rsidR="008B48CF" w:rsidRDefault="008B48CF" w:rsidP="008B48CF">
      <w:pPr>
        <w:pStyle w:val="TableofAuthorities"/>
        <w:tabs>
          <w:tab w:val="right" w:leader="dot" w:pos="7910"/>
        </w:tabs>
        <w:spacing w:line="360" w:lineRule="auto"/>
        <w:rPr>
          <w:i/>
          <w:iCs/>
          <w:noProof/>
          <w:szCs w:val="26"/>
        </w:rPr>
      </w:pPr>
      <w:r w:rsidRPr="008B48CF">
        <w:rPr>
          <w:i/>
          <w:iCs/>
          <w:noProof/>
          <w:szCs w:val="26"/>
        </w:rPr>
        <w:t xml:space="preserve">In re Marriage of Nicolaides </w:t>
      </w:r>
    </w:p>
    <w:p w14:paraId="7A4212D9" w14:textId="0A481A8F" w:rsidR="008B48CF" w:rsidRPr="008B48CF" w:rsidRDefault="008B48CF" w:rsidP="008B48CF">
      <w:pPr>
        <w:pStyle w:val="TableofAuthorities"/>
        <w:tabs>
          <w:tab w:val="right" w:leader="dot" w:pos="7910"/>
        </w:tabs>
        <w:spacing w:line="360" w:lineRule="auto"/>
        <w:rPr>
          <w:noProof/>
          <w:szCs w:val="26"/>
        </w:rPr>
      </w:pPr>
      <w:r>
        <w:rPr>
          <w:i/>
          <w:iCs/>
          <w:noProof/>
          <w:szCs w:val="26"/>
        </w:rPr>
        <w:tab/>
      </w:r>
      <w:r w:rsidRPr="008B48CF">
        <w:rPr>
          <w:noProof/>
          <w:szCs w:val="26"/>
        </w:rPr>
        <w:t>(1974) 39 Cal.App.3d 192</w:t>
      </w:r>
      <w:r w:rsidRPr="008B48CF">
        <w:rPr>
          <w:noProof/>
          <w:szCs w:val="26"/>
        </w:rPr>
        <w:tab/>
        <w:t>12</w:t>
      </w:r>
    </w:p>
    <w:p w14:paraId="3BD88707"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Los Angeles Gay &amp; Lesbian Center v. Superior Court</w:t>
      </w:r>
      <w:r w:rsidRPr="008B48CF">
        <w:rPr>
          <w:noProof/>
          <w:szCs w:val="26"/>
        </w:rPr>
        <w:t xml:space="preserve"> </w:t>
      </w:r>
    </w:p>
    <w:p w14:paraId="53DA0332" w14:textId="408E3879"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(2011) 194 Cal.App.</w:t>
      </w:r>
      <w:r w:rsidR="00964CA6">
        <w:rPr>
          <w:noProof/>
          <w:szCs w:val="26"/>
        </w:rPr>
        <w:t>4th</w:t>
      </w:r>
      <w:r w:rsidRPr="008B48CF">
        <w:rPr>
          <w:noProof/>
          <w:szCs w:val="26"/>
        </w:rPr>
        <w:t xml:space="preserve"> 288</w:t>
      </w:r>
      <w:r w:rsidRPr="008B48CF">
        <w:rPr>
          <w:noProof/>
          <w:szCs w:val="26"/>
        </w:rPr>
        <w:tab/>
        <w:t>14</w:t>
      </w:r>
    </w:p>
    <w:p w14:paraId="35CBA25A" w14:textId="77777777" w:rsidR="008B48CF" w:rsidRDefault="008B48CF" w:rsidP="008B48CF">
      <w:pPr>
        <w:pStyle w:val="TableofAuthorities"/>
        <w:tabs>
          <w:tab w:val="right" w:leader="dot" w:pos="7910"/>
        </w:tabs>
        <w:spacing w:line="360" w:lineRule="auto"/>
        <w:rPr>
          <w:noProof/>
          <w:szCs w:val="26"/>
        </w:rPr>
      </w:pPr>
      <w:r w:rsidRPr="008B48CF">
        <w:rPr>
          <w:i/>
          <w:noProof/>
          <w:szCs w:val="26"/>
        </w:rPr>
        <w:t>McDermott Will &amp; Emery LLP v. Superior Court</w:t>
      </w:r>
      <w:r w:rsidRPr="008B48CF">
        <w:rPr>
          <w:noProof/>
          <w:szCs w:val="26"/>
        </w:rPr>
        <w:t xml:space="preserve"> </w:t>
      </w:r>
    </w:p>
    <w:p w14:paraId="6DB97273" w14:textId="65F6044F"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(2017) 10 Cal.App.</w:t>
      </w:r>
      <w:r w:rsidR="00964CA6">
        <w:rPr>
          <w:noProof/>
          <w:szCs w:val="26"/>
        </w:rPr>
        <w:t>5th</w:t>
      </w:r>
      <w:r w:rsidRPr="008B48CF">
        <w:rPr>
          <w:noProof/>
          <w:szCs w:val="26"/>
        </w:rPr>
        <w:t xml:space="preserve"> 1083</w:t>
      </w:r>
      <w:r w:rsidRPr="008B48CF">
        <w:rPr>
          <w:noProof/>
          <w:szCs w:val="26"/>
        </w:rPr>
        <w:tab/>
        <w:t>8, 9</w:t>
      </w:r>
    </w:p>
    <w:p w14:paraId="0A43BC0B"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Nixon Peabody LLP v. Superior Court</w:t>
      </w:r>
      <w:r w:rsidRPr="008B48CF">
        <w:rPr>
          <w:noProof/>
          <w:szCs w:val="26"/>
        </w:rPr>
        <w:t xml:space="preserve"> </w:t>
      </w:r>
    </w:p>
    <w:p w14:paraId="7E688515" w14:textId="081A8EFB"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(2014) 230 Cal.App.</w:t>
      </w:r>
      <w:r w:rsidR="00964CA6">
        <w:rPr>
          <w:noProof/>
          <w:szCs w:val="26"/>
        </w:rPr>
        <w:t xml:space="preserve">4th </w:t>
      </w:r>
      <w:r w:rsidRPr="008B48CF">
        <w:rPr>
          <w:noProof/>
          <w:szCs w:val="26"/>
        </w:rPr>
        <w:t>818</w:t>
      </w:r>
      <w:r w:rsidRPr="008B48CF">
        <w:rPr>
          <w:noProof/>
          <w:szCs w:val="26"/>
        </w:rPr>
        <w:tab/>
        <w:t>10</w:t>
      </w:r>
    </w:p>
    <w:p w14:paraId="230AB1E4" w14:textId="77777777" w:rsidR="008B48CF" w:rsidRDefault="008B48CF" w:rsidP="008B48CF">
      <w:pPr>
        <w:pStyle w:val="TableofAuthorities"/>
        <w:tabs>
          <w:tab w:val="right" w:leader="dot" w:pos="7910"/>
        </w:tabs>
        <w:spacing w:line="360" w:lineRule="auto"/>
        <w:rPr>
          <w:noProof/>
          <w:szCs w:val="26"/>
        </w:rPr>
      </w:pPr>
      <w:r w:rsidRPr="008B48CF">
        <w:rPr>
          <w:i/>
          <w:noProof/>
          <w:szCs w:val="26"/>
        </w:rPr>
        <w:t>Omaha Indemnity Co. v. Superior Court</w:t>
      </w:r>
      <w:r w:rsidRPr="008B48CF">
        <w:rPr>
          <w:noProof/>
          <w:szCs w:val="26"/>
        </w:rPr>
        <w:t xml:space="preserve"> </w:t>
      </w:r>
    </w:p>
    <w:p w14:paraId="0AC678A2" w14:textId="6C5732DF"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(1989) 209 Cal.App.3d 1266</w:t>
      </w:r>
      <w:r w:rsidRPr="008B48CF">
        <w:rPr>
          <w:noProof/>
          <w:szCs w:val="26"/>
        </w:rPr>
        <w:tab/>
        <w:t>14</w:t>
      </w:r>
    </w:p>
    <w:p w14:paraId="1837EA27"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Ornbaun v. Main</w:t>
      </w:r>
      <w:r w:rsidRPr="008B48CF">
        <w:rPr>
          <w:noProof/>
          <w:szCs w:val="26"/>
        </w:rPr>
        <w:t xml:space="preserve"> </w:t>
      </w:r>
    </w:p>
    <w:p w14:paraId="7B0E9805" w14:textId="341E887A"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(1961) 198 Cal.App.2d 92</w:t>
      </w:r>
      <w:r w:rsidRPr="008B48CF">
        <w:rPr>
          <w:noProof/>
          <w:szCs w:val="26"/>
        </w:rPr>
        <w:tab/>
        <w:t>13</w:t>
      </w:r>
    </w:p>
    <w:p w14:paraId="7E8509F7" w14:textId="77777777" w:rsidR="008B48CF" w:rsidRDefault="008B48CF" w:rsidP="008B48CF">
      <w:pPr>
        <w:pStyle w:val="TableofAuthorities"/>
        <w:tabs>
          <w:tab w:val="right" w:leader="dot" w:pos="7910"/>
        </w:tabs>
        <w:spacing w:line="360" w:lineRule="auto"/>
        <w:rPr>
          <w:noProof/>
          <w:szCs w:val="26"/>
        </w:rPr>
      </w:pPr>
      <w:r w:rsidRPr="008B48CF">
        <w:rPr>
          <w:i/>
          <w:noProof/>
          <w:szCs w:val="26"/>
        </w:rPr>
        <w:t>People v. Superior Court (Clements)</w:t>
      </w:r>
      <w:r w:rsidRPr="008B48CF">
        <w:rPr>
          <w:noProof/>
          <w:szCs w:val="26"/>
        </w:rPr>
        <w:t xml:space="preserve"> </w:t>
      </w:r>
    </w:p>
    <w:p w14:paraId="79EAE85B" w14:textId="50DC49D5" w:rsidR="008B48CF" w:rsidRPr="008B48CF" w:rsidRDefault="008B48CF" w:rsidP="008B48CF">
      <w:pPr>
        <w:pStyle w:val="TableofAuthorities"/>
        <w:tabs>
          <w:tab w:val="right" w:leader="dot" w:pos="7910"/>
        </w:tabs>
        <w:spacing w:line="360" w:lineRule="auto"/>
        <w:rPr>
          <w:noProof/>
          <w:szCs w:val="26"/>
        </w:rPr>
      </w:pPr>
      <w:r>
        <w:rPr>
          <w:noProof/>
          <w:szCs w:val="26"/>
        </w:rPr>
        <w:lastRenderedPageBreak/>
        <w:tab/>
      </w:r>
      <w:r w:rsidRPr="008B48CF">
        <w:rPr>
          <w:noProof/>
          <w:szCs w:val="26"/>
        </w:rPr>
        <w:t>(1988) 200 Cal.App.3d 491</w:t>
      </w:r>
      <w:r w:rsidRPr="008B48CF">
        <w:rPr>
          <w:noProof/>
          <w:szCs w:val="26"/>
        </w:rPr>
        <w:tab/>
        <w:t>11</w:t>
      </w:r>
    </w:p>
    <w:p w14:paraId="35431A16"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People v. Superior Court (Lopez)</w:t>
      </w:r>
      <w:r w:rsidRPr="008B48CF">
        <w:rPr>
          <w:noProof/>
          <w:szCs w:val="26"/>
        </w:rPr>
        <w:t xml:space="preserve"> </w:t>
      </w:r>
    </w:p>
    <w:p w14:paraId="43E0E484" w14:textId="5D5E9A2E"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(2005) 125 Cal.App.</w:t>
      </w:r>
      <w:r w:rsidR="00964CA6">
        <w:rPr>
          <w:noProof/>
          <w:szCs w:val="26"/>
        </w:rPr>
        <w:t>4th</w:t>
      </w:r>
      <w:r w:rsidRPr="008B48CF">
        <w:rPr>
          <w:noProof/>
          <w:szCs w:val="26"/>
        </w:rPr>
        <w:t xml:space="preserve"> 1558</w:t>
      </w:r>
      <w:r w:rsidRPr="008B48CF">
        <w:rPr>
          <w:noProof/>
          <w:szCs w:val="26"/>
        </w:rPr>
        <w:tab/>
        <w:t>9</w:t>
      </w:r>
    </w:p>
    <w:p w14:paraId="2BB8F884"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Peterson v. Superior Court</w:t>
      </w:r>
      <w:r w:rsidRPr="008B48CF">
        <w:rPr>
          <w:noProof/>
          <w:szCs w:val="26"/>
        </w:rPr>
        <w:t xml:space="preserve"> </w:t>
      </w:r>
    </w:p>
    <w:p w14:paraId="25AB86BA" w14:textId="72229C58"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(1982) 31 Cal.3d 147</w:t>
      </w:r>
      <w:r w:rsidRPr="008B48CF">
        <w:rPr>
          <w:noProof/>
          <w:szCs w:val="26"/>
        </w:rPr>
        <w:tab/>
        <w:t>passim</w:t>
      </w:r>
    </w:p>
    <w:p w14:paraId="619FBD4E" w14:textId="77777777" w:rsidR="008B48CF" w:rsidRDefault="008B48CF" w:rsidP="008B48CF">
      <w:pPr>
        <w:pStyle w:val="TableofAuthorities"/>
        <w:tabs>
          <w:tab w:val="right" w:leader="dot" w:pos="7910"/>
        </w:tabs>
        <w:spacing w:line="360" w:lineRule="auto"/>
        <w:rPr>
          <w:i/>
          <w:iCs/>
          <w:noProof/>
          <w:szCs w:val="26"/>
        </w:rPr>
      </w:pPr>
      <w:r w:rsidRPr="008B48CF">
        <w:rPr>
          <w:i/>
          <w:iCs/>
          <w:noProof/>
          <w:szCs w:val="26"/>
        </w:rPr>
        <w:t xml:space="preserve">Phelan v. Superior Court </w:t>
      </w:r>
    </w:p>
    <w:p w14:paraId="405C6131" w14:textId="482E34C0" w:rsidR="008B48CF" w:rsidRPr="008B48CF" w:rsidRDefault="008B48CF" w:rsidP="008B48CF">
      <w:pPr>
        <w:pStyle w:val="TableofAuthorities"/>
        <w:tabs>
          <w:tab w:val="right" w:leader="dot" w:pos="7910"/>
        </w:tabs>
        <w:spacing w:line="360" w:lineRule="auto"/>
        <w:rPr>
          <w:noProof/>
          <w:szCs w:val="26"/>
        </w:rPr>
      </w:pPr>
      <w:r>
        <w:rPr>
          <w:i/>
          <w:iCs/>
          <w:noProof/>
          <w:szCs w:val="26"/>
        </w:rPr>
        <w:tab/>
      </w:r>
      <w:r w:rsidRPr="008B48CF">
        <w:rPr>
          <w:noProof/>
          <w:szCs w:val="26"/>
        </w:rPr>
        <w:t>(1950) 35 Cal.2d 363</w:t>
      </w:r>
      <w:r w:rsidRPr="008B48CF">
        <w:rPr>
          <w:noProof/>
          <w:szCs w:val="26"/>
        </w:rPr>
        <w:tab/>
        <w:t>10, 15, 16</w:t>
      </w:r>
    </w:p>
    <w:p w14:paraId="393CA3E9" w14:textId="77777777" w:rsidR="008B48CF" w:rsidRDefault="008B48CF" w:rsidP="008B48CF">
      <w:pPr>
        <w:pStyle w:val="TableofAuthorities"/>
        <w:tabs>
          <w:tab w:val="right" w:leader="dot" w:pos="7910"/>
        </w:tabs>
        <w:spacing w:line="360" w:lineRule="auto"/>
        <w:rPr>
          <w:i/>
          <w:iCs/>
          <w:noProof/>
          <w:szCs w:val="26"/>
        </w:rPr>
      </w:pPr>
      <w:r w:rsidRPr="008B48CF">
        <w:rPr>
          <w:i/>
          <w:iCs/>
          <w:noProof/>
          <w:szCs w:val="26"/>
        </w:rPr>
        <w:t xml:space="preserve">Ponce v. Graceous Navigation, Inc. </w:t>
      </w:r>
    </w:p>
    <w:p w14:paraId="3309638D" w14:textId="6668F7BC" w:rsidR="008B48CF" w:rsidRPr="008B48CF" w:rsidRDefault="008B48CF" w:rsidP="008B48CF">
      <w:pPr>
        <w:pStyle w:val="TableofAuthorities"/>
        <w:tabs>
          <w:tab w:val="right" w:leader="dot" w:pos="7910"/>
        </w:tabs>
        <w:spacing w:line="360" w:lineRule="auto"/>
        <w:rPr>
          <w:noProof/>
          <w:szCs w:val="26"/>
        </w:rPr>
      </w:pPr>
      <w:r>
        <w:rPr>
          <w:i/>
          <w:iCs/>
          <w:noProof/>
          <w:szCs w:val="26"/>
        </w:rPr>
        <w:tab/>
      </w:r>
      <w:r w:rsidRPr="008B48CF">
        <w:rPr>
          <w:noProof/>
          <w:szCs w:val="26"/>
        </w:rPr>
        <w:t>(1981) 126 Cal.App.3d 823</w:t>
      </w:r>
      <w:r w:rsidRPr="008B48CF">
        <w:rPr>
          <w:noProof/>
          <w:szCs w:val="26"/>
        </w:rPr>
        <w:tab/>
        <w:t>13</w:t>
      </w:r>
    </w:p>
    <w:p w14:paraId="43AFDEB3"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Powers v. City of Richmond</w:t>
      </w:r>
      <w:r w:rsidRPr="008B48CF">
        <w:rPr>
          <w:noProof/>
          <w:szCs w:val="26"/>
        </w:rPr>
        <w:t xml:space="preserve"> </w:t>
      </w:r>
    </w:p>
    <w:p w14:paraId="0A3CEE65" w14:textId="6BE5699E"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(1995) 10 Cal.</w:t>
      </w:r>
      <w:r w:rsidR="00964CA6">
        <w:rPr>
          <w:noProof/>
          <w:szCs w:val="26"/>
        </w:rPr>
        <w:t>4th</w:t>
      </w:r>
      <w:r w:rsidRPr="008B48CF">
        <w:rPr>
          <w:noProof/>
          <w:szCs w:val="26"/>
        </w:rPr>
        <w:t xml:space="preserve"> 85</w:t>
      </w:r>
      <w:r w:rsidRPr="008B48CF">
        <w:rPr>
          <w:noProof/>
          <w:szCs w:val="26"/>
        </w:rPr>
        <w:tab/>
        <w:t>16</w:t>
      </w:r>
    </w:p>
    <w:p w14:paraId="0B8AC57C"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Quintana v. Guijosa</w:t>
      </w:r>
      <w:r w:rsidRPr="008B48CF">
        <w:rPr>
          <w:noProof/>
          <w:szCs w:val="26"/>
        </w:rPr>
        <w:t xml:space="preserve"> </w:t>
      </w:r>
    </w:p>
    <w:p w14:paraId="5E9247D2" w14:textId="53568BE2"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(2003) 107 Cal.App.</w:t>
      </w:r>
      <w:r w:rsidR="00964CA6">
        <w:rPr>
          <w:noProof/>
          <w:szCs w:val="26"/>
        </w:rPr>
        <w:t>4th</w:t>
      </w:r>
      <w:r w:rsidRPr="008B48CF">
        <w:rPr>
          <w:noProof/>
          <w:szCs w:val="26"/>
        </w:rPr>
        <w:t xml:space="preserve"> 1077</w:t>
      </w:r>
      <w:r w:rsidRPr="008B48CF">
        <w:rPr>
          <w:noProof/>
          <w:szCs w:val="26"/>
        </w:rPr>
        <w:tab/>
        <w:t>15, 16, 17</w:t>
      </w:r>
    </w:p>
    <w:p w14:paraId="1A38AB85"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Volkswagen of America, Inc. v. Superior Court</w:t>
      </w:r>
      <w:r w:rsidRPr="008B48CF">
        <w:rPr>
          <w:noProof/>
          <w:szCs w:val="26"/>
        </w:rPr>
        <w:t xml:space="preserve"> </w:t>
      </w:r>
    </w:p>
    <w:p w14:paraId="2CDA26CC" w14:textId="7646C64B"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(2001) 94 Cal.App.</w:t>
      </w:r>
      <w:r w:rsidR="00964CA6">
        <w:rPr>
          <w:noProof/>
          <w:szCs w:val="26"/>
        </w:rPr>
        <w:t>4th</w:t>
      </w:r>
      <w:r w:rsidRPr="008B48CF">
        <w:rPr>
          <w:noProof/>
          <w:szCs w:val="26"/>
        </w:rPr>
        <w:t xml:space="preserve"> 695</w:t>
      </w:r>
      <w:r w:rsidRPr="008B48CF">
        <w:rPr>
          <w:noProof/>
          <w:szCs w:val="26"/>
        </w:rPr>
        <w:tab/>
        <w:t>9, 11</w:t>
      </w:r>
    </w:p>
    <w:p w14:paraId="09F63C8B" w14:textId="480F1BFA" w:rsidR="00DF168F" w:rsidRPr="008B48CF" w:rsidRDefault="008B48CF" w:rsidP="008B48CF">
      <w:pPr>
        <w:pStyle w:val="BATOAHeading"/>
        <w:spacing w:before="120" w:after="0" w:line="360" w:lineRule="auto"/>
        <w:rPr>
          <w:noProof/>
          <w:sz w:val="26"/>
          <w:szCs w:val="26"/>
        </w:rPr>
      </w:pPr>
      <w:r w:rsidRPr="008B48CF">
        <w:rPr>
          <w:rFonts w:eastAsiaTheme="majorEastAsia" w:cstheme="majorBidi"/>
          <w:noProof/>
          <w:sz w:val="26"/>
          <w:szCs w:val="26"/>
        </w:rPr>
        <w:fldChar w:fldCharType="end"/>
      </w:r>
      <w:r w:rsidR="00DF168F" w:rsidRPr="008B48CF">
        <w:rPr>
          <w:noProof/>
          <w:sz w:val="26"/>
          <w:szCs w:val="26"/>
        </w:rPr>
        <w:t xml:space="preserve"> </w:t>
      </w:r>
      <w:r w:rsidR="00DF168F" w:rsidRPr="008B48CF">
        <w:rPr>
          <w:noProof/>
          <w:szCs w:val="28"/>
        </w:rPr>
        <w:t>Statutes</w:t>
      </w:r>
    </w:p>
    <w:bookmarkStart w:id="9" w:name="_Toc49350900"/>
    <w:bookmarkStart w:id="10" w:name="_Toc49350957"/>
    <w:bookmarkStart w:id="11" w:name="_BA_Bookmark_ScanRange_All"/>
    <w:bookmarkStart w:id="12" w:name="_BA_ScanRange_Temp_All"/>
    <w:bookmarkEnd w:id="0"/>
    <w:bookmarkEnd w:id="6"/>
    <w:bookmarkEnd w:id="7"/>
    <w:p w14:paraId="4E9B6F69" w14:textId="77777777" w:rsidR="008B48CF" w:rsidRPr="008B48CF" w:rsidRDefault="008B48CF" w:rsidP="008B48CF">
      <w:pPr>
        <w:pStyle w:val="TOAHeading"/>
        <w:tabs>
          <w:tab w:val="right" w:leader="dot" w:pos="7910"/>
        </w:tabs>
        <w:spacing w:before="0" w:line="360" w:lineRule="auto"/>
        <w:rPr>
          <w:rFonts w:ascii="Century Schoolbook" w:eastAsiaTheme="minorEastAsia" w:hAnsi="Century Schoolbook" w:cstheme="minorBidi"/>
          <w:b w:val="0"/>
          <w:bCs w:val="0"/>
          <w:noProof/>
          <w:sz w:val="26"/>
          <w:szCs w:val="26"/>
        </w:rPr>
      </w:pPr>
      <w:r w:rsidRPr="008B48CF">
        <w:rPr>
          <w:rFonts w:ascii="Century Schoolbook" w:hAnsi="Century Schoolbook"/>
          <w:noProof/>
          <w:sz w:val="26"/>
          <w:szCs w:val="26"/>
        </w:rPr>
        <w:fldChar w:fldCharType="begin"/>
      </w:r>
      <w:r w:rsidRPr="008B48CF">
        <w:rPr>
          <w:rFonts w:ascii="Century Schoolbook" w:hAnsi="Century Schoolbook"/>
          <w:noProof/>
          <w:sz w:val="26"/>
          <w:szCs w:val="26"/>
        </w:rPr>
        <w:instrText xml:space="preserve"> TOA \h \c "8" \p </w:instrText>
      </w:r>
      <w:r w:rsidRPr="008B48CF">
        <w:rPr>
          <w:rFonts w:ascii="Century Schoolbook" w:hAnsi="Century Schoolbook"/>
          <w:noProof/>
          <w:sz w:val="26"/>
          <w:szCs w:val="26"/>
        </w:rPr>
        <w:fldChar w:fldCharType="separate"/>
      </w:r>
      <w:r w:rsidRPr="008B48CF">
        <w:rPr>
          <w:rFonts w:ascii="Century Schoolbook" w:hAnsi="Century Schoolbook"/>
          <w:b w:val="0"/>
          <w:bCs w:val="0"/>
          <w:noProof/>
          <w:sz w:val="26"/>
          <w:szCs w:val="26"/>
        </w:rPr>
        <w:t>Cal. Code Civ. Proc.</w:t>
      </w:r>
    </w:p>
    <w:p w14:paraId="3C0DE490" w14:textId="77777777" w:rsidR="008B48CF" w:rsidRPr="008B48CF" w:rsidRDefault="008B48CF" w:rsidP="008B48CF">
      <w:pPr>
        <w:pStyle w:val="TableofAuthorities"/>
        <w:tabs>
          <w:tab w:val="right" w:leader="dot" w:pos="7910"/>
        </w:tabs>
        <w:spacing w:line="360" w:lineRule="auto"/>
        <w:rPr>
          <w:noProof/>
          <w:szCs w:val="26"/>
        </w:rPr>
      </w:pPr>
      <w:r w:rsidRPr="008B48CF">
        <w:rPr>
          <w:noProof/>
          <w:szCs w:val="26"/>
        </w:rPr>
        <w:t>§ 1008</w:t>
      </w:r>
      <w:r w:rsidRPr="008B48CF">
        <w:rPr>
          <w:noProof/>
          <w:szCs w:val="26"/>
        </w:rPr>
        <w:tab/>
        <w:t>16</w:t>
      </w:r>
    </w:p>
    <w:p w14:paraId="7C0644D8" w14:textId="77777777" w:rsidR="008B48CF" w:rsidRPr="008B48CF" w:rsidRDefault="008B48CF" w:rsidP="008B48CF">
      <w:pPr>
        <w:pStyle w:val="TableofAuthorities"/>
        <w:tabs>
          <w:tab w:val="right" w:leader="dot" w:pos="7910"/>
        </w:tabs>
        <w:spacing w:line="360" w:lineRule="auto"/>
        <w:rPr>
          <w:noProof/>
          <w:szCs w:val="26"/>
        </w:rPr>
      </w:pPr>
      <w:r w:rsidRPr="008B48CF">
        <w:rPr>
          <w:noProof/>
          <w:szCs w:val="26"/>
        </w:rPr>
        <w:t>§ 1069</w:t>
      </w:r>
      <w:r w:rsidRPr="008B48CF">
        <w:rPr>
          <w:noProof/>
          <w:szCs w:val="26"/>
        </w:rPr>
        <w:tab/>
        <w:t>17</w:t>
      </w:r>
    </w:p>
    <w:p w14:paraId="178C1F30" w14:textId="77777777" w:rsidR="008B48CF" w:rsidRPr="008B48CF" w:rsidRDefault="008B48CF" w:rsidP="008B48CF">
      <w:pPr>
        <w:pStyle w:val="TableofAuthorities"/>
        <w:tabs>
          <w:tab w:val="right" w:leader="dot" w:pos="7910"/>
        </w:tabs>
        <w:spacing w:line="360" w:lineRule="auto"/>
        <w:rPr>
          <w:noProof/>
          <w:szCs w:val="26"/>
        </w:rPr>
      </w:pPr>
      <w:r w:rsidRPr="008B48CF">
        <w:rPr>
          <w:noProof/>
          <w:szCs w:val="26"/>
        </w:rPr>
        <w:t>§ 1086</w:t>
      </w:r>
      <w:r w:rsidRPr="008B48CF">
        <w:rPr>
          <w:noProof/>
          <w:szCs w:val="26"/>
        </w:rPr>
        <w:tab/>
        <w:t>17</w:t>
      </w:r>
    </w:p>
    <w:p w14:paraId="75952C8E" w14:textId="77777777" w:rsidR="008B48CF" w:rsidRPr="008B48CF" w:rsidRDefault="008B48CF" w:rsidP="008B48CF">
      <w:pPr>
        <w:pStyle w:val="TableofAuthorities"/>
        <w:tabs>
          <w:tab w:val="right" w:leader="dot" w:pos="7910"/>
        </w:tabs>
        <w:spacing w:line="360" w:lineRule="auto"/>
        <w:rPr>
          <w:noProof/>
          <w:szCs w:val="26"/>
        </w:rPr>
      </w:pPr>
      <w:r w:rsidRPr="008B48CF">
        <w:rPr>
          <w:noProof/>
          <w:szCs w:val="26"/>
        </w:rPr>
        <w:t>§ 1103</w:t>
      </w:r>
      <w:r w:rsidRPr="008B48CF">
        <w:rPr>
          <w:noProof/>
          <w:szCs w:val="26"/>
        </w:rPr>
        <w:tab/>
        <w:t>17</w:t>
      </w:r>
    </w:p>
    <w:p w14:paraId="024F74FA" w14:textId="2F7F08BC" w:rsidR="000A3E83" w:rsidRPr="00835001" w:rsidRDefault="008B48CF" w:rsidP="00835001">
      <w:pPr>
        <w:pStyle w:val="BATOAHeading"/>
        <w:spacing w:line="360" w:lineRule="auto"/>
        <w:rPr>
          <w:noProof/>
          <w:sz w:val="26"/>
          <w:szCs w:val="26"/>
        </w:rPr>
      </w:pPr>
      <w:r w:rsidRPr="008B48CF">
        <w:rPr>
          <w:rFonts w:eastAsiaTheme="majorEastAsia" w:cstheme="majorBidi"/>
          <w:noProof/>
          <w:sz w:val="26"/>
          <w:szCs w:val="26"/>
        </w:rPr>
        <w:fldChar w:fldCharType="end"/>
      </w:r>
      <w:r w:rsidR="00680C78">
        <w:rPr>
          <w:caps/>
          <w:szCs w:val="20"/>
        </w:rPr>
        <w:br w:type="page"/>
      </w:r>
    </w:p>
    <w:p w14:paraId="21A44769" w14:textId="1058080C" w:rsidR="000A3E83" w:rsidRDefault="00F62D3D" w:rsidP="000A3E83">
      <w:pPr>
        <w:pStyle w:val="Pleading1L1"/>
      </w:pPr>
      <w:bookmarkStart w:id="13" w:name="_Toc178156528"/>
      <w:commentRangeStart w:id="14"/>
      <w:r w:rsidRPr="00EF61A3">
        <w:lastRenderedPageBreak/>
        <w:t xml:space="preserve">INTRODUCTION </w:t>
      </w:r>
      <w:commentRangeEnd w:id="14"/>
      <w:r w:rsidR="008E0BE8">
        <w:rPr>
          <w:rStyle w:val="CommentReference"/>
          <w:rFonts w:eastAsiaTheme="minorHAnsi" w:cstheme="minorBidi"/>
          <w:b w:val="0"/>
          <w:caps w:val="0"/>
        </w:rPr>
        <w:commentReference w:id="14"/>
      </w:r>
      <w:r w:rsidRPr="00EF61A3">
        <w:t>TO VERIFIED PETITION AND SUPPORTING MEMORANDUM</w:t>
      </w:r>
      <w:bookmarkEnd w:id="9"/>
      <w:bookmarkEnd w:id="10"/>
      <w:bookmarkEnd w:id="13"/>
    </w:p>
    <w:p w14:paraId="339CB1C5" w14:textId="6C5C168C" w:rsidR="00BA3A50" w:rsidRDefault="000A3E83" w:rsidP="00BA3A50">
      <w:pPr>
        <w:pStyle w:val="FirmDouble05"/>
      </w:pPr>
      <w:r w:rsidRPr="000A3E83">
        <w:t xml:space="preserve">Petitioner </w:t>
      </w:r>
      <w:r w:rsidR="001D2C61" w:rsidRPr="000A3E83">
        <w:t>[Petitioner Full Name]</w:t>
      </w:r>
      <w:r w:rsidR="001D2C61">
        <w:t xml:space="preserve"> </w:t>
      </w:r>
      <w:r w:rsidRPr="000A3E83">
        <w:t>(</w:t>
      </w:r>
      <w:r w:rsidR="001D2C61">
        <w:t>[Petitioner First Name]</w:t>
      </w:r>
      <w:r>
        <w:rPr>
          <w:rStyle w:val="FootnoteReference"/>
        </w:rPr>
        <w:footnoteReference w:id="1"/>
      </w:r>
      <w:r w:rsidRPr="000A3E83">
        <w:t xml:space="preserve">) seeks this </w:t>
      </w:r>
      <w:r w:rsidR="00680C78">
        <w:t>Court’s</w:t>
      </w:r>
      <w:r w:rsidRPr="000A3E83">
        <w:t xml:space="preserve"> immediate intervention to </w:t>
      </w:r>
      <w:r w:rsidR="00680C78">
        <w:t>challenge the order of Respondent [</w:t>
      </w:r>
      <w:r w:rsidR="00CC7410">
        <w:t>County</w:t>
      </w:r>
      <w:r w:rsidR="00B14D58">
        <w:t xml:space="preserve"> Name</w:t>
      </w:r>
      <w:r w:rsidR="00CC7410">
        <w:t xml:space="preserve">] </w:t>
      </w:r>
      <w:r w:rsidR="00B14D58">
        <w:t xml:space="preserve">County </w:t>
      </w:r>
      <w:r w:rsidR="00CC7410">
        <w:t>Superior Court (Respondent Court)</w:t>
      </w:r>
      <w:r w:rsidRPr="000A3E83">
        <w:t xml:space="preserve"> </w:t>
      </w:r>
      <w:commentRangeStart w:id="15"/>
      <w:r w:rsidR="00BA3A50" w:rsidRPr="00BA3A50">
        <w:rPr>
          <w:highlight w:val="yellow"/>
        </w:rPr>
        <w:t>EITHER</w:t>
      </w:r>
      <w:r w:rsidR="00BA3A50">
        <w:t xml:space="preserve"> </w:t>
      </w:r>
      <w:commentRangeEnd w:id="15"/>
      <w:r w:rsidR="00011416">
        <w:rPr>
          <w:rStyle w:val="CommentReference"/>
          <w:rFonts w:eastAsiaTheme="minorHAnsi" w:cstheme="minorBidi"/>
        </w:rPr>
        <w:commentReference w:id="15"/>
      </w:r>
      <w:r w:rsidR="00B31152">
        <w:t>denying [Petitioner First Name]’s request for a free court reporter, or</w:t>
      </w:r>
      <w:r w:rsidR="00E26418">
        <w:t xml:space="preserve"> electronic recording</w:t>
      </w:r>
      <w:r w:rsidR="00B31152">
        <w:t xml:space="preserve"> in the alternative,</w:t>
      </w:r>
      <w:r w:rsidR="00E26418">
        <w:t xml:space="preserve"> </w:t>
      </w:r>
      <w:r w:rsidR="00B31152">
        <w:t xml:space="preserve">which [Petitioner First Name] is entitled to under </w:t>
      </w:r>
      <w:r w:rsidR="00B31152" w:rsidRPr="00B31152">
        <w:rPr>
          <w:i/>
          <w:iCs/>
        </w:rPr>
        <w:t>Jameson v. Desta</w:t>
      </w:r>
      <w:r w:rsidR="00B31152" w:rsidRPr="00B31152">
        <w:t xml:space="preserve"> (2018) 5 Cal.</w:t>
      </w:r>
      <w:r w:rsidR="00964CA6">
        <w:t>5th</w:t>
      </w:r>
      <w:r w:rsidR="00B31152" w:rsidRPr="00B31152">
        <w:t xml:space="preserve"> 594</w:t>
      </w:r>
      <w:r w:rsidR="000F52AE">
        <w:t xml:space="preserve"> (</w:t>
      </w:r>
      <w:r w:rsidR="000F52AE">
        <w:rPr>
          <w:i/>
          <w:iCs/>
        </w:rPr>
        <w:t>Jameson</w:t>
      </w:r>
      <w:r w:rsidR="000F52AE">
        <w:t>)</w:t>
      </w:r>
      <w:r w:rsidR="00201187">
        <w:t xml:space="preserve"> and its </w:t>
      </w:r>
      <w:r w:rsidR="00F12DF1">
        <w:t>implementation</w:t>
      </w:r>
      <w:r w:rsidR="00201187">
        <w:t xml:space="preserve"> in California Rules of Court, rule 2.956</w:t>
      </w:r>
      <w:r w:rsidR="00E26418">
        <w:t xml:space="preserve"> </w:t>
      </w:r>
      <w:r w:rsidR="00BA3A50" w:rsidRPr="00F12DF1">
        <w:rPr>
          <w:highlight w:val="yellow"/>
        </w:rPr>
        <w:t>OR</w:t>
      </w:r>
      <w:r w:rsidR="00BA3A50">
        <w:t xml:space="preserve"> continuing [Petitioner First Name]’s [insert type of hearing] hearing for lack of a court reporter and refusing electronic recording in the alternative, despite Respondent Court’s obligation under </w:t>
      </w:r>
      <w:r w:rsidR="00BA3A50" w:rsidRPr="00B31152">
        <w:rPr>
          <w:i/>
          <w:iCs/>
        </w:rPr>
        <w:t>Jameson v. Desta</w:t>
      </w:r>
      <w:r w:rsidR="00BA3A50" w:rsidRPr="00B31152">
        <w:t xml:space="preserve"> (2018) 5 Cal.</w:t>
      </w:r>
      <w:r w:rsidR="00964CA6">
        <w:t>5th</w:t>
      </w:r>
      <w:r w:rsidR="00BA3A50" w:rsidRPr="00B31152">
        <w:t xml:space="preserve"> 594</w:t>
      </w:r>
      <w:r w:rsidR="00BA3A50">
        <w:t xml:space="preserve"> (</w:t>
      </w:r>
      <w:r w:rsidR="00BA3A50">
        <w:rPr>
          <w:i/>
          <w:iCs/>
        </w:rPr>
        <w:t>Jameson</w:t>
      </w:r>
      <w:r w:rsidR="00BA3A50">
        <w:t>)</w:t>
      </w:r>
      <w:r w:rsidR="00201187">
        <w:t xml:space="preserve"> and its </w:t>
      </w:r>
      <w:r w:rsidR="00F12DF1">
        <w:t>implementation</w:t>
      </w:r>
      <w:r w:rsidR="00201187">
        <w:t xml:space="preserve"> in California Rules of Court, rule 2.956.</w:t>
      </w:r>
    </w:p>
    <w:p w14:paraId="115D2F1A" w14:textId="7B4EB6E7" w:rsidR="00B31152" w:rsidRDefault="00B31152" w:rsidP="000F52AE">
      <w:pPr>
        <w:pStyle w:val="FirmDouble05"/>
      </w:pPr>
      <w:r>
        <w:t>[Petitioner First Name] is an indigent litigant with a fee waiver who requested a court reporter</w:t>
      </w:r>
      <w:r w:rsidR="00E81F5A">
        <w:t>,</w:t>
      </w:r>
      <w:r>
        <w:t xml:space="preserve"> or electronic recording in the alternative</w:t>
      </w:r>
      <w:r w:rsidR="00E81F5A">
        <w:t>,</w:t>
      </w:r>
      <w:r>
        <w:t xml:space="preserve"> for [Petitioner’s pronoun] [insert </w:t>
      </w:r>
      <w:r w:rsidR="00A4560A">
        <w:t>type of hearing] hearing</w:t>
      </w:r>
      <w:r>
        <w:t>, within [Petitioner First Name]</w:t>
      </w:r>
      <w:r w:rsidR="00183B8B">
        <w:t>’s</w:t>
      </w:r>
      <w:r>
        <w:t xml:space="preserve"> pending case in Respondent Court </w:t>
      </w:r>
      <w:r w:rsidR="00E81F5A">
        <w:t>against</w:t>
      </w:r>
      <w:r>
        <w:t xml:space="preserve"> </w:t>
      </w:r>
      <w:r w:rsidR="008E0BE8">
        <w:t>Real Party in Interest [Real Party in Interest Full Name] ([Real Party First Name])</w:t>
      </w:r>
      <w:r>
        <w:t xml:space="preserve">. </w:t>
      </w:r>
      <w:r w:rsidR="000F52AE">
        <w:t xml:space="preserve"> Due to Respondent Court’s refusal to satisfy its obligation under </w:t>
      </w:r>
      <w:r w:rsidR="000F52AE">
        <w:rPr>
          <w:i/>
          <w:iCs/>
        </w:rPr>
        <w:t>Jameson</w:t>
      </w:r>
      <w:r w:rsidR="002D2833">
        <w:rPr>
          <w:i/>
          <w:iCs/>
        </w:rPr>
        <w:t xml:space="preserve">, </w:t>
      </w:r>
      <w:r w:rsidR="000F52AE">
        <w:t xml:space="preserve">[Petitioner First Name] is deprived of equal access to </w:t>
      </w:r>
      <w:r w:rsidR="00183B8B">
        <w:lastRenderedPageBreak/>
        <w:t xml:space="preserve">an </w:t>
      </w:r>
      <w:r w:rsidR="000F52AE">
        <w:t>official verbatim record.  (</w:t>
      </w:r>
      <w:r w:rsidR="000F52AE" w:rsidRPr="000F52AE">
        <w:rPr>
          <w:i/>
          <w:iCs/>
        </w:rPr>
        <w:t>Jameson</w:t>
      </w:r>
      <w:r w:rsidR="000F52AE" w:rsidRPr="000F52AE">
        <w:t xml:space="preserve">, </w:t>
      </w:r>
      <w:r w:rsidR="000F52AE" w:rsidRPr="000F52AE">
        <w:rPr>
          <w:i/>
          <w:iCs/>
        </w:rPr>
        <w:t>supra</w:t>
      </w:r>
      <w:r w:rsidR="000F52AE" w:rsidRPr="000F52AE">
        <w:t>, 5 Cal.</w:t>
      </w:r>
      <w:r w:rsidR="00964CA6">
        <w:t>5th</w:t>
      </w:r>
      <w:r w:rsidR="000F52AE" w:rsidRPr="000F52AE">
        <w:t xml:space="preserve"> at </w:t>
      </w:r>
      <w:r w:rsidR="00142647">
        <w:t xml:space="preserve">pp. </w:t>
      </w:r>
      <w:r w:rsidR="000F52AE" w:rsidRPr="000F52AE">
        <w:t>605</w:t>
      </w:r>
      <w:r w:rsidR="002D0C11">
        <w:t>–</w:t>
      </w:r>
      <w:r w:rsidR="000F52AE" w:rsidRPr="000F52AE">
        <w:t>606</w:t>
      </w:r>
      <w:r w:rsidR="002D2833">
        <w:t xml:space="preserve">; </w:t>
      </w:r>
      <w:r w:rsidR="00E26418">
        <w:t xml:space="preserve">see </w:t>
      </w:r>
      <w:r w:rsidR="002D2833">
        <w:t>Cal. Rules of Court, rule 2.956</w:t>
      </w:r>
      <w:r w:rsidR="00E53CE8">
        <w:t>I</w:t>
      </w:r>
      <w:r w:rsidR="002D2833">
        <w:t>(2) [“</w:t>
      </w:r>
      <w:r w:rsidR="002D2833" w:rsidRPr="002D2833">
        <w:t>The court must provide an official reporter if the party has been granted a fee waiver and if the court is not electronically recording the hearing or trial</w:t>
      </w:r>
      <w:r w:rsidR="002D2833">
        <w:t>”</w:t>
      </w:r>
      <w:r w:rsidR="000F52AE">
        <w:t>.)  Without a verbatim record, [Petitioner First Name]’s ability to know and understand what happened at the hearing, let alone challenge any erroneous orders on appeal</w:t>
      </w:r>
      <w:r w:rsidR="00183B8B">
        <w:t>,</w:t>
      </w:r>
      <w:r w:rsidR="000F52AE">
        <w:t xml:space="preserve"> will be severely undermined.  (</w:t>
      </w:r>
      <w:r w:rsidR="00E26418">
        <w:rPr>
          <w:i/>
          <w:iCs/>
        </w:rPr>
        <w:t>I</w:t>
      </w:r>
      <w:r w:rsidR="00827413">
        <w:rPr>
          <w:i/>
          <w:iCs/>
        </w:rPr>
        <w:t>d.</w:t>
      </w:r>
      <w:r w:rsidR="000F52AE" w:rsidRPr="000F52AE">
        <w:t xml:space="preserve"> at</w:t>
      </w:r>
      <w:r w:rsidR="00142647">
        <w:t xml:space="preserve"> p.</w:t>
      </w:r>
      <w:r w:rsidR="000F52AE" w:rsidRPr="000F52AE">
        <w:t xml:space="preserve"> 608</w:t>
      </w:r>
      <w:r w:rsidR="000F52AE">
        <w:t xml:space="preserve"> [“[T]he absence of a court reporter at trial court proceedings and the resulting lack of a verbatim record of such proceedings will frequently be fatal to a litigant</w:t>
      </w:r>
      <w:r w:rsidR="00E53CE8">
        <w:t>’</w:t>
      </w:r>
      <w:r w:rsidR="000F52AE">
        <w:t>s ability to have his or her claims of trial court error resolved on the merits by an appellate court”].)</w:t>
      </w:r>
    </w:p>
    <w:p w14:paraId="7BC7E7B0" w14:textId="72A9F4AA" w:rsidR="000F52AE" w:rsidRDefault="00B31152" w:rsidP="008669EA">
      <w:pPr>
        <w:pStyle w:val="FirmDouble05"/>
      </w:pPr>
      <w:r>
        <w:t xml:space="preserve">Respondent Court’s </w:t>
      </w:r>
      <w:r w:rsidR="000F52AE">
        <w:t>failure</w:t>
      </w:r>
      <w:r>
        <w:t xml:space="preserve"> to provide [Petitioner First Name] with a court reporter, or electronic recording in the alternative, is a symptom of the “chronic” court reporter shortage across the Superior Courts of California</w:t>
      </w:r>
      <w:r w:rsidR="000F52AE">
        <w:t>, which has a devastating impact on family law litigants who often cannot afford to hire private court reporters</w:t>
      </w:r>
      <w:r>
        <w:t>.  (</w:t>
      </w:r>
      <w:r w:rsidRPr="00B31152">
        <w:t xml:space="preserve">Superior Courts of California Press Release, </w:t>
      </w:r>
      <w:r w:rsidRPr="00D71545">
        <w:rPr>
          <w:i/>
          <w:iCs/>
        </w:rPr>
        <w:t>There is a Court Reporter Shortage Crisis in California</w:t>
      </w:r>
      <w:r w:rsidRPr="00B31152">
        <w:t xml:space="preserve"> (Nov. 2, 2022)</w:t>
      </w:r>
      <w:r w:rsidR="00E12C61">
        <w:t xml:space="preserve"> &lt;</w:t>
      </w:r>
      <w:r w:rsidR="00F12DF1" w:rsidRPr="00F12DF1">
        <w:t>https://www.lacourt.org/newsmedia/uploads/14202211213124511.02.2022JOINTCEOSTATEMENTRECOURTREPORTERSHORTAGE.pdf</w:t>
      </w:r>
      <w:r w:rsidR="00E12C61">
        <w:t>&gt;</w:t>
      </w:r>
      <w:r w:rsidR="000F52AE">
        <w:t xml:space="preserve"> [as of </w:t>
      </w:r>
      <w:r w:rsidR="00F12DF1">
        <w:t>Sept. 25</w:t>
      </w:r>
      <w:r w:rsidR="000F52AE">
        <w:t xml:space="preserve">, 2024].)  </w:t>
      </w:r>
      <w:r w:rsidR="001F5876">
        <w:t>[Petitioner First Name] is thus not alone in facing this irreparable harm—[Petitioner pronoun] and hundreds of thousands of other indigent litigants are forced to suffer the consequences of being denied access to a verbatim record of proceeding</w:t>
      </w:r>
      <w:r w:rsidR="00666837">
        <w:t>s</w:t>
      </w:r>
      <w:r w:rsidR="001F5876">
        <w:t xml:space="preserve"> on </w:t>
      </w:r>
      <w:r w:rsidR="00666837">
        <w:t xml:space="preserve">issues </w:t>
      </w:r>
      <w:r w:rsidR="00D71545">
        <w:t xml:space="preserve">that intimately impact </w:t>
      </w:r>
      <w:r w:rsidR="00D71545">
        <w:lastRenderedPageBreak/>
        <w:t>their life</w:t>
      </w:r>
      <w:r w:rsidR="002D0C11">
        <w:t>.</w:t>
      </w:r>
      <w:r w:rsidR="00D71545">
        <w:t xml:space="preserve"> </w:t>
      </w:r>
      <w:r w:rsidR="002D0C11">
        <w:t xml:space="preserve"> </w:t>
      </w:r>
      <w:r w:rsidR="00D71545">
        <w:t>(See</w:t>
      </w:r>
      <w:r w:rsidR="00F12DF1">
        <w:t xml:space="preserve"> Judicial Council of California, </w:t>
      </w:r>
      <w:r w:rsidR="00F12DF1" w:rsidRPr="00F12DF1">
        <w:rPr>
          <w:i/>
          <w:iCs/>
        </w:rPr>
        <w:t>Fact Sheet: Shortage of Certified Shorthand Reporters in California</w:t>
      </w:r>
      <w:r w:rsidR="00F12DF1">
        <w:rPr>
          <w:i/>
          <w:iCs/>
        </w:rPr>
        <w:t xml:space="preserve"> </w:t>
      </w:r>
      <w:r w:rsidR="00F12DF1">
        <w:t xml:space="preserve">(June 2024) </w:t>
      </w:r>
      <w:r w:rsidR="006141D3">
        <w:t>&lt;</w:t>
      </w:r>
      <w:r w:rsidR="00F12DF1" w:rsidRPr="00F12DF1">
        <w:t>https://www.courts.ca.gov/documents/Fact-Sheet-Shortage-of-Certified-Shorthand-Reporters-June2024.pdf</w:t>
      </w:r>
      <w:r w:rsidR="006141D3">
        <w:t>&gt;</w:t>
      </w:r>
      <w:r w:rsidR="00F12DF1">
        <w:t xml:space="preserve"> [as of Sept. 25, 2024</w:t>
      </w:r>
      <w:r w:rsidR="00D71545">
        <w:t>]</w:t>
      </w:r>
      <w:r w:rsidR="008669EA">
        <w:t xml:space="preserve"> [“Between October 1, 2023 and March 31, 2024, of 664,700 reported family, probate, and unlimited civil hearings in California, an estimated 483,500 hearings had no verbatim record (72.7%</w:t>
      </w:r>
      <w:r w:rsidR="00D71545">
        <w:t>.)</w:t>
      </w:r>
      <w:r w:rsidR="008669EA">
        <w:t xml:space="preserve">”]; accord, California Access to Justice Commission, </w:t>
      </w:r>
      <w:r w:rsidR="008669EA" w:rsidRPr="006141D3">
        <w:rPr>
          <w:i/>
          <w:iCs/>
        </w:rPr>
        <w:t>Issue Paper: Access to the Record of California Trial Court Proceedings</w:t>
      </w:r>
      <w:r w:rsidR="008669EA">
        <w:t xml:space="preserve"> (November 2024)</w:t>
      </w:r>
      <w:r w:rsidR="00E95294">
        <w:t xml:space="preserve"> at </w:t>
      </w:r>
      <w:r w:rsidR="006141D3">
        <w:t xml:space="preserve">pp. 1, 6 </w:t>
      </w:r>
      <w:r w:rsidR="008669EA">
        <w:t>&lt;</w:t>
      </w:r>
      <w:r w:rsidR="008669EA" w:rsidRPr="008669EA">
        <w:t>https://static1.squarespace.com/static/6493852d5789f82c67c661a4/t/6736686d9ee62639df5fa5dc/1731618927089/Access+to+the+Record+of+CA+Trial+Court+Proceedings.pdf</w:t>
      </w:r>
      <w:r w:rsidR="008669EA">
        <w:t>&gt; [as of Nov. 18, 2024]</w:t>
      </w:r>
      <w:r w:rsidR="006141D3">
        <w:t xml:space="preserve"> [“</w:t>
      </w:r>
      <w:r w:rsidR="006141D3" w:rsidRPr="006141D3">
        <w:t>Judicial Council survey responses from Superior Courts about six months preceding March 31, 2024, if representative of the full year, suggest that over one million hearings and trials took place in unlimited civil, family, and probate case</w:t>
      </w:r>
      <w:r w:rsidR="006141D3">
        <w:t xml:space="preserve">s, </w:t>
      </w:r>
      <w:r w:rsidR="006141D3" w:rsidRPr="006141D3">
        <w:t>for which California Superior Courts did not provide any means to create an official transcript</w:t>
      </w:r>
      <w:r w:rsidR="006141D3">
        <w:t>”]</w:t>
      </w:r>
      <w:r w:rsidR="008669EA">
        <w:t>.)</w:t>
      </w:r>
      <w:r w:rsidR="00E81F5A">
        <w:t xml:space="preserve">  </w:t>
      </w:r>
      <w:r w:rsidR="000F52AE">
        <w:t xml:space="preserve">Therefore, </w:t>
      </w:r>
      <w:r w:rsidR="00E81F5A">
        <w:t>Respondent Court’s</w:t>
      </w:r>
      <w:r w:rsidR="000F52AE">
        <w:t xml:space="preserve"> failure to provide a court reporter</w:t>
      </w:r>
      <w:r w:rsidR="00E81F5A">
        <w:t xml:space="preserve"> or electronic recording for [Petitioner First Name]’s hearing</w:t>
      </w:r>
      <w:r w:rsidR="000F52AE">
        <w:t xml:space="preserve"> not only irreparably harms [Petitioner </w:t>
      </w:r>
      <w:r w:rsidR="00E81F5A">
        <w:t>pronoun</w:t>
      </w:r>
      <w:r w:rsidR="00666837">
        <w:t>] but</w:t>
      </w:r>
      <w:r w:rsidR="000F52AE">
        <w:t xml:space="preserve"> </w:t>
      </w:r>
      <w:r w:rsidR="00E81F5A">
        <w:t>is part of the systemic</w:t>
      </w:r>
      <w:r w:rsidR="000F52AE">
        <w:t xml:space="preserve"> </w:t>
      </w:r>
      <w:r w:rsidR="00E81F5A">
        <w:t>deprivation</w:t>
      </w:r>
      <w:r w:rsidR="00666837">
        <w:t xml:space="preserve"> of</w:t>
      </w:r>
      <w:r w:rsidR="00E81F5A">
        <w:t xml:space="preserve"> </w:t>
      </w:r>
      <w:r w:rsidR="000F52AE">
        <w:t>“equal access to appellate justice in California</w:t>
      </w:r>
      <w:r w:rsidR="00E81F5A">
        <w:t>” for indigent litigants.</w:t>
      </w:r>
      <w:r w:rsidR="000F52AE">
        <w:t xml:space="preserve">  (</w:t>
      </w:r>
      <w:r w:rsidR="000F52AE" w:rsidRPr="000F52AE">
        <w:rPr>
          <w:i/>
          <w:iCs/>
        </w:rPr>
        <w:t>Jameson</w:t>
      </w:r>
      <w:r w:rsidR="000F52AE" w:rsidRPr="000F52AE">
        <w:t xml:space="preserve">, </w:t>
      </w:r>
      <w:r w:rsidR="000F52AE" w:rsidRPr="000F52AE">
        <w:rPr>
          <w:i/>
          <w:iCs/>
        </w:rPr>
        <w:t>supra</w:t>
      </w:r>
      <w:r w:rsidR="000F52AE" w:rsidRPr="000F52AE">
        <w:t>, 5 Cal.</w:t>
      </w:r>
      <w:r w:rsidR="00964CA6">
        <w:t>5th</w:t>
      </w:r>
      <w:r w:rsidR="000F52AE" w:rsidRPr="000F52AE">
        <w:t xml:space="preserve"> at </w:t>
      </w:r>
      <w:r w:rsidR="000F52AE">
        <w:t>p</w:t>
      </w:r>
      <w:r w:rsidR="00E53AAF">
        <w:t>p</w:t>
      </w:r>
      <w:r w:rsidR="000F52AE">
        <w:t xml:space="preserve">. </w:t>
      </w:r>
      <w:r w:rsidR="000F52AE" w:rsidRPr="000F52AE">
        <w:t>608</w:t>
      </w:r>
      <w:r w:rsidR="00E53AAF">
        <w:t>–609</w:t>
      </w:r>
      <w:r w:rsidR="000F52AE" w:rsidRPr="000F52AE">
        <w:t>.)</w:t>
      </w:r>
    </w:p>
    <w:p w14:paraId="02CFC60B" w14:textId="6DC2F141" w:rsidR="00BA3A50" w:rsidRPr="009C474C" w:rsidRDefault="00BA3A50" w:rsidP="00BA3A50">
      <w:pPr>
        <w:pStyle w:val="StyleOutlineEL3Justified"/>
        <w:numPr>
          <w:ilvl w:val="0"/>
          <w:numId w:val="0"/>
        </w:numPr>
        <w:tabs>
          <w:tab w:val="left" w:pos="1440"/>
        </w:tabs>
        <w:rPr>
          <w:highlight w:val="yellow"/>
        </w:rPr>
      </w:pPr>
      <w:r w:rsidRPr="009C474C">
        <w:rPr>
          <w:highlight w:val="yellow"/>
        </w:rPr>
        <w:t xml:space="preserve">[INSERT BELOW </w:t>
      </w:r>
      <w:r w:rsidR="00A4560A">
        <w:rPr>
          <w:highlight w:val="yellow"/>
        </w:rPr>
        <w:t>PARAGRAPH</w:t>
      </w:r>
      <w:r w:rsidRPr="009C474C">
        <w:rPr>
          <w:highlight w:val="yellow"/>
        </w:rPr>
        <w:t xml:space="preserve"> IF </w:t>
      </w:r>
      <w:r>
        <w:rPr>
          <w:highlight w:val="yellow"/>
        </w:rPr>
        <w:t>HEARING WAS CONTINUED FOR LACK OF COURT REPORTER</w:t>
      </w:r>
      <w:r w:rsidRPr="009C474C">
        <w:rPr>
          <w:highlight w:val="yellow"/>
        </w:rPr>
        <w:t>]</w:t>
      </w:r>
    </w:p>
    <w:p w14:paraId="217AE5D4" w14:textId="2374AA4B" w:rsidR="00BA3A50" w:rsidRPr="00167C3E" w:rsidRDefault="008232EC" w:rsidP="00BA3A50">
      <w:pPr>
        <w:pStyle w:val="FirmDouble05"/>
        <w:ind w:firstLine="0"/>
      </w:pPr>
      <w:r>
        <w:lastRenderedPageBreak/>
        <w:tab/>
        <w:t xml:space="preserve">Moreover, </w:t>
      </w:r>
      <w:r w:rsidR="00011416">
        <w:t xml:space="preserve">Respondent Court’s decision to continue the hearing rather than satisfy its obligation under </w:t>
      </w:r>
      <w:r w:rsidR="00011416">
        <w:rPr>
          <w:i/>
          <w:iCs/>
        </w:rPr>
        <w:t>Jameson</w:t>
      </w:r>
      <w:r w:rsidR="00011416">
        <w:t xml:space="preserve"> imposes </w:t>
      </w:r>
      <w:r w:rsidR="00E26418">
        <w:t xml:space="preserve">further </w:t>
      </w:r>
      <w:r w:rsidR="00011416">
        <w:t xml:space="preserve">irreparable harm on litigants like [Petitioner First Name] who need immediate relief.  [insert type of hearing and argument for why the delay from a continuance is harmful—for example, a continuance on a petitioner’s request for a domestic violence restraining order prevents them from accessing the immediate relief of a long-term restraining </w:t>
      </w:r>
      <w:r w:rsidR="00830CA3">
        <w:t xml:space="preserve">order </w:t>
      </w:r>
      <w:r w:rsidR="00011416">
        <w:t>that they are entitled to under the Domestic Violence Prevention Act, see, e.g., Family Code sections 6327, 242(a), 244</w:t>
      </w:r>
      <w:r w:rsidR="00167C3E">
        <w:t xml:space="preserve">, 245(a)–(b), </w:t>
      </w:r>
      <w:r w:rsidR="00167C3E" w:rsidRPr="00167C3E">
        <w:t>6320.5</w:t>
      </w:r>
      <w:r w:rsidR="00167C3E">
        <w:t xml:space="preserve">(b)]  Respondent Court’s failure to abide by </w:t>
      </w:r>
      <w:r w:rsidR="00167C3E">
        <w:rPr>
          <w:i/>
          <w:iCs/>
        </w:rPr>
        <w:t>Jameson</w:t>
      </w:r>
      <w:r w:rsidR="00167C3E">
        <w:t xml:space="preserve"> puts [Petitioner First Name] in the impossible position of choosing between sacrificing the immediate relief </w:t>
      </w:r>
      <w:r w:rsidR="00830CA3">
        <w:t>[Petitioner pronoun]</w:t>
      </w:r>
      <w:r w:rsidR="00167C3E">
        <w:t xml:space="preserve"> need</w:t>
      </w:r>
      <w:r w:rsidR="00830CA3">
        <w:t>s</w:t>
      </w:r>
      <w:r w:rsidR="00167C3E">
        <w:t xml:space="preserve"> or losing access to a verbatim record and consequently, the ability to understand and challenge </w:t>
      </w:r>
      <w:r w:rsidR="00670E01">
        <w:t xml:space="preserve">Respondent Court’s </w:t>
      </w:r>
      <w:r w:rsidR="00167C3E">
        <w:t xml:space="preserve">decision.  </w:t>
      </w:r>
      <w:r w:rsidR="00E53AAF">
        <w:t>(</w:t>
      </w:r>
      <w:r w:rsidR="004A15F5">
        <w:t xml:space="preserve">See </w:t>
      </w:r>
      <w:r w:rsidR="00E53AAF" w:rsidRPr="000F52AE">
        <w:rPr>
          <w:i/>
          <w:iCs/>
        </w:rPr>
        <w:t>Jameson</w:t>
      </w:r>
      <w:r w:rsidR="00E53AAF" w:rsidRPr="000F52AE">
        <w:t xml:space="preserve">, </w:t>
      </w:r>
      <w:r w:rsidR="00E53AAF" w:rsidRPr="000F52AE">
        <w:rPr>
          <w:i/>
          <w:iCs/>
        </w:rPr>
        <w:t>supra</w:t>
      </w:r>
      <w:r w:rsidR="00E53AAF" w:rsidRPr="000F52AE">
        <w:t>, 5 Cal.</w:t>
      </w:r>
      <w:r w:rsidR="00964CA6">
        <w:t>5th</w:t>
      </w:r>
      <w:r w:rsidR="00E53AAF" w:rsidRPr="000F52AE">
        <w:t xml:space="preserve"> at </w:t>
      </w:r>
      <w:r w:rsidR="00E53AAF">
        <w:t xml:space="preserve">pp. </w:t>
      </w:r>
      <w:r w:rsidR="00E53AAF" w:rsidRPr="000F52AE">
        <w:t>60</w:t>
      </w:r>
      <w:r w:rsidR="00E53AAF">
        <w:t>8–609.)</w:t>
      </w:r>
    </w:p>
    <w:p w14:paraId="164D2DBF" w14:textId="1F1AD915" w:rsidR="00011416" w:rsidRPr="002D2833" w:rsidRDefault="008E0BE8" w:rsidP="00167C3E">
      <w:pPr>
        <w:pStyle w:val="FirmDouble05"/>
      </w:pPr>
      <w:r>
        <w:t xml:space="preserve">Accordingly, </w:t>
      </w:r>
      <w:r w:rsidR="001D2C61">
        <w:t>[Petitioner</w:t>
      </w:r>
      <w:r>
        <w:t xml:space="preserve"> First Name</w:t>
      </w:r>
      <w:r w:rsidR="001D2C61">
        <w:t>]</w:t>
      </w:r>
      <w:r>
        <w:t xml:space="preserve"> </w:t>
      </w:r>
      <w:r w:rsidR="00536126">
        <w:t xml:space="preserve">respectfully requests </w:t>
      </w:r>
      <w:r w:rsidRPr="008E0BE8">
        <w:t>this Court issue a writ of mandate</w:t>
      </w:r>
      <w:r>
        <w:t xml:space="preserve">, </w:t>
      </w:r>
      <w:r w:rsidRPr="008E0BE8">
        <w:t xml:space="preserve">prohibition, certiorari, </w:t>
      </w:r>
      <w:r w:rsidR="008D3480">
        <w:t>and/</w:t>
      </w:r>
      <w:r w:rsidRPr="008E0BE8">
        <w:t xml:space="preserve">or other appropriate relief </w:t>
      </w:r>
      <w:r w:rsidR="00F56619" w:rsidRPr="00BA3A50">
        <w:rPr>
          <w:highlight w:val="yellow"/>
        </w:rPr>
        <w:t>EITHER</w:t>
      </w:r>
      <w:r w:rsidR="00F56619">
        <w:t xml:space="preserve"> </w:t>
      </w:r>
      <w:r w:rsidRPr="008E0BE8">
        <w:t>commanding Respondent Court</w:t>
      </w:r>
      <w:r w:rsidR="00B020CA">
        <w:t xml:space="preserve"> to</w:t>
      </w:r>
      <w:r>
        <w:t xml:space="preserve"> </w:t>
      </w:r>
      <w:r w:rsidR="00167C3E">
        <w:t>grant</w:t>
      </w:r>
      <w:r w:rsidR="00011416">
        <w:t xml:space="preserve"> [Petitioner First Name]’s request</w:t>
      </w:r>
      <w:r w:rsidR="00167C3E">
        <w:t xml:space="preserve"> and provide [Petitioner First Name]</w:t>
      </w:r>
      <w:r w:rsidR="00011416">
        <w:t xml:space="preserve"> </w:t>
      </w:r>
      <w:r w:rsidR="00167C3E">
        <w:t>with</w:t>
      </w:r>
      <w:r w:rsidR="00011416">
        <w:t xml:space="preserve"> a</w:t>
      </w:r>
      <w:r w:rsidR="00A4560A">
        <w:t xml:space="preserve"> </w:t>
      </w:r>
      <w:r w:rsidR="00F12DF1">
        <w:t>de novo</w:t>
      </w:r>
      <w:r w:rsidR="00A4560A">
        <w:t xml:space="preserve"> [insert type of hearing] hearing with a </w:t>
      </w:r>
      <w:r w:rsidR="00011416">
        <w:t xml:space="preserve">free court reporter, </w:t>
      </w:r>
      <w:r w:rsidR="00E26418">
        <w:t>or electronic recording in the alternative,</w:t>
      </w:r>
      <w:r w:rsidR="004A15F5">
        <w:t xml:space="preserve"> </w:t>
      </w:r>
      <w:r w:rsidR="002D2833">
        <w:t xml:space="preserve">as required under </w:t>
      </w:r>
      <w:r w:rsidR="002D2833">
        <w:rPr>
          <w:i/>
          <w:iCs/>
        </w:rPr>
        <w:t>Jameson</w:t>
      </w:r>
      <w:r w:rsidR="002D2833">
        <w:t xml:space="preserve"> and California Rules of Court, rule 2.956</w:t>
      </w:r>
      <w:r w:rsidR="00E53CE8">
        <w:t>I</w:t>
      </w:r>
      <w:r w:rsidR="002D2833">
        <w:t>(2)</w:t>
      </w:r>
      <w:r w:rsidR="00011416">
        <w:t xml:space="preserve"> </w:t>
      </w:r>
      <w:r w:rsidR="00011416" w:rsidRPr="00BA3A50">
        <w:rPr>
          <w:highlight w:val="yellow"/>
        </w:rPr>
        <w:t>OR</w:t>
      </w:r>
      <w:r w:rsidR="00011416">
        <w:t xml:space="preserve"> </w:t>
      </w:r>
      <w:r w:rsidR="00F56619">
        <w:t xml:space="preserve">prohibiting Respondent Court from further continuing [Petitioner First Name]’s hearing due its non-compliance with its obligation under </w:t>
      </w:r>
      <w:r w:rsidR="00F56619">
        <w:rPr>
          <w:i/>
          <w:iCs/>
        </w:rPr>
        <w:t>Jameson</w:t>
      </w:r>
      <w:r w:rsidR="00F56619">
        <w:t xml:space="preserve"> and </w:t>
      </w:r>
      <w:r w:rsidR="00384BC7">
        <w:t>in turn</w:t>
      </w:r>
      <w:r w:rsidR="00F56619">
        <w:t xml:space="preserve"> commanding Respondent Court to provide</w:t>
      </w:r>
      <w:r w:rsidR="00167C3E">
        <w:t xml:space="preserve"> [Petitioner First </w:t>
      </w:r>
      <w:r w:rsidR="00167C3E">
        <w:lastRenderedPageBreak/>
        <w:t xml:space="preserve">Name] with a free court reporter, </w:t>
      </w:r>
      <w:r w:rsidR="00E26418">
        <w:t>or electronic recording in the alternative</w:t>
      </w:r>
      <w:r w:rsidR="004A15F5">
        <w:t xml:space="preserve">, </w:t>
      </w:r>
      <w:r w:rsidR="00F56619">
        <w:t>at [Petitioner pronoun] upcoming hearing on [insert date]</w:t>
      </w:r>
      <w:r w:rsidR="00167C3E">
        <w:t xml:space="preserve"> as required under </w:t>
      </w:r>
      <w:r w:rsidR="00167C3E">
        <w:rPr>
          <w:i/>
          <w:iCs/>
        </w:rPr>
        <w:t>Jameson</w:t>
      </w:r>
      <w:r w:rsidR="002D2833">
        <w:t xml:space="preserve"> and California Rules of Court, rule 2.956</w:t>
      </w:r>
      <w:r w:rsidR="00E53CE8">
        <w:t>I</w:t>
      </w:r>
      <w:r w:rsidR="004A15F5">
        <w:t>(2)</w:t>
      </w:r>
      <w:r w:rsidR="002D2833">
        <w:t>.</w:t>
      </w:r>
    </w:p>
    <w:p w14:paraId="5DB336AC" w14:textId="77777777" w:rsidR="006C4563" w:rsidRPr="00EF61A3" w:rsidRDefault="00F62D3D">
      <w:pPr>
        <w:pStyle w:val="Pleading1L1"/>
      </w:pPr>
      <w:bookmarkStart w:id="16" w:name="_Toc49350901"/>
      <w:bookmarkStart w:id="17" w:name="_Toc49350958"/>
      <w:bookmarkStart w:id="18" w:name="_Toc178156529"/>
      <w:r w:rsidRPr="00EF61A3">
        <w:t>VERIFIED PETITION</w:t>
      </w:r>
      <w:bookmarkEnd w:id="16"/>
      <w:bookmarkEnd w:id="17"/>
      <w:bookmarkEnd w:id="18"/>
    </w:p>
    <w:p w14:paraId="3F4544FE" w14:textId="4E6BBB78" w:rsidR="006C4563" w:rsidRPr="00EF61A3" w:rsidRDefault="00F62D3D">
      <w:pPr>
        <w:pStyle w:val="Pleading1L2"/>
      </w:pPr>
      <w:bookmarkStart w:id="19" w:name="_Toc49350902"/>
      <w:bookmarkStart w:id="20" w:name="_Toc49350959"/>
      <w:bookmarkStart w:id="21" w:name="_Toc178156530"/>
      <w:r w:rsidRPr="00EF61A3">
        <w:t>The Parties</w:t>
      </w:r>
      <w:bookmarkEnd w:id="19"/>
      <w:bookmarkEnd w:id="20"/>
      <w:bookmarkEnd w:id="21"/>
    </w:p>
    <w:p w14:paraId="5F749C50" w14:textId="7E2C513F" w:rsidR="006C4563" w:rsidRPr="00EF61A3" w:rsidRDefault="00B14D58">
      <w:pPr>
        <w:pStyle w:val="StyleOutlineEL3Justified"/>
        <w:tabs>
          <w:tab w:val="clear" w:pos="2160"/>
          <w:tab w:val="left" w:pos="1440"/>
        </w:tabs>
        <w:ind w:left="0"/>
      </w:pPr>
      <w:r>
        <w:t xml:space="preserve">Petitioner </w:t>
      </w:r>
      <w:r w:rsidR="001D2C61">
        <w:t>[Petitioner</w:t>
      </w:r>
      <w:r>
        <w:t xml:space="preserve"> Full Name</w:t>
      </w:r>
      <w:r w:rsidR="001D2C61">
        <w:t>]</w:t>
      </w:r>
      <w:r w:rsidR="00F62D3D" w:rsidRPr="00EF61A3">
        <w:t xml:space="preserve"> is the </w:t>
      </w:r>
      <w:r w:rsidR="001D2C61">
        <w:t>[Petitioner or Respondent]</w:t>
      </w:r>
      <w:r w:rsidR="00F62D3D" w:rsidRPr="00EF61A3">
        <w:t xml:space="preserve"> in </w:t>
      </w:r>
      <w:r w:rsidR="004A69E5">
        <w:t>the underlying</w:t>
      </w:r>
      <w:r w:rsidR="00F62D3D" w:rsidRPr="00EF61A3">
        <w:t xml:space="preserve"> action titled </w:t>
      </w:r>
      <w:r w:rsidR="001D2C61">
        <w:rPr>
          <w:iCs/>
        </w:rPr>
        <w:t>[</w:t>
      </w:r>
      <w:r>
        <w:rPr>
          <w:iCs/>
        </w:rPr>
        <w:t>Superior Court Case Name</w:t>
      </w:r>
      <w:r w:rsidR="001D2C61">
        <w:rPr>
          <w:iCs/>
        </w:rPr>
        <w:t>]</w:t>
      </w:r>
      <w:r w:rsidR="00F62D3D" w:rsidRPr="00EF61A3">
        <w:t xml:space="preserve">, pending in </w:t>
      </w:r>
      <w:r w:rsidR="001D2C61">
        <w:t>[</w:t>
      </w:r>
      <w:r>
        <w:t>County Name</w:t>
      </w:r>
      <w:r w:rsidR="001D2C61">
        <w:t>]</w:t>
      </w:r>
      <w:r>
        <w:t xml:space="preserve"> County</w:t>
      </w:r>
      <w:r w:rsidR="002D0C11">
        <w:t>.</w:t>
      </w:r>
    </w:p>
    <w:p w14:paraId="179D9350" w14:textId="7CB5DF9F" w:rsidR="006C4563" w:rsidRDefault="00F62D3D">
      <w:pPr>
        <w:pStyle w:val="StyleOutlineEL3Justified"/>
        <w:tabs>
          <w:tab w:val="clear" w:pos="2160"/>
          <w:tab w:val="left" w:pos="1440"/>
        </w:tabs>
        <w:ind w:left="0"/>
      </w:pPr>
      <w:r w:rsidRPr="00EF61A3">
        <w:t xml:space="preserve">Real Party in Interest </w:t>
      </w:r>
      <w:r w:rsidR="001D2C61">
        <w:rPr>
          <w:szCs w:val="24"/>
        </w:rPr>
        <w:t>[</w:t>
      </w:r>
      <w:r w:rsidR="00B14D58">
        <w:rPr>
          <w:szCs w:val="24"/>
        </w:rPr>
        <w:t>Real Party in Interest Full Name</w:t>
      </w:r>
      <w:r w:rsidR="001D2C61">
        <w:rPr>
          <w:szCs w:val="24"/>
        </w:rPr>
        <w:t>]</w:t>
      </w:r>
      <w:r w:rsidRPr="00EF61A3">
        <w:t xml:space="preserve"> is the </w:t>
      </w:r>
      <w:r w:rsidR="001D2C61">
        <w:t>[Petitioner or Respondent]</w:t>
      </w:r>
      <w:r w:rsidRPr="00EF61A3">
        <w:t xml:space="preserve"> in the </w:t>
      </w:r>
      <w:r w:rsidR="00556799">
        <w:t xml:space="preserve">underlying </w:t>
      </w:r>
      <w:r w:rsidRPr="00EF61A3">
        <w:t>action</w:t>
      </w:r>
      <w:r w:rsidR="0081628C">
        <w:t xml:space="preserve"> pending in </w:t>
      </w:r>
      <w:r w:rsidR="001D2C61">
        <w:t>[</w:t>
      </w:r>
      <w:r w:rsidR="00B14D58">
        <w:t>County</w:t>
      </w:r>
      <w:r w:rsidR="001D2C61">
        <w:t xml:space="preserve"> </w:t>
      </w:r>
      <w:r w:rsidR="00B14D58">
        <w:t>Name</w:t>
      </w:r>
      <w:r w:rsidR="001D2C61">
        <w:t>]</w:t>
      </w:r>
      <w:r w:rsidR="0081628C">
        <w:t xml:space="preserve"> County</w:t>
      </w:r>
      <w:r w:rsidR="002D0C11">
        <w:t>.</w:t>
      </w:r>
      <w:r w:rsidR="0081628C">
        <w:t xml:space="preserve"> </w:t>
      </w:r>
    </w:p>
    <w:p w14:paraId="57C5959F" w14:textId="3998E8BF" w:rsidR="009E6BFE" w:rsidRPr="00EF61A3" w:rsidRDefault="009E6BFE" w:rsidP="009E6BFE">
      <w:pPr>
        <w:pStyle w:val="StyleOutlineEL3Justified"/>
        <w:tabs>
          <w:tab w:val="clear" w:pos="2160"/>
          <w:tab w:val="left" w:pos="1440"/>
        </w:tabs>
        <w:ind w:left="0"/>
      </w:pPr>
      <w:r w:rsidRPr="00840FC2">
        <w:t xml:space="preserve">Respondent is the </w:t>
      </w:r>
      <w:r>
        <w:t>[County Name]</w:t>
      </w:r>
      <w:r w:rsidRPr="00840FC2">
        <w:t xml:space="preserve"> County</w:t>
      </w:r>
      <w:r>
        <w:t xml:space="preserve"> Superior Court</w:t>
      </w:r>
      <w:r w:rsidR="004A15F5">
        <w:t>.</w:t>
      </w:r>
    </w:p>
    <w:p w14:paraId="13292D45" w14:textId="4D8C8BFD" w:rsidR="006C4563" w:rsidRPr="00EF61A3" w:rsidRDefault="00F62D3D">
      <w:pPr>
        <w:pStyle w:val="Pleading1L2"/>
      </w:pPr>
      <w:bookmarkStart w:id="22" w:name="_Toc49350903"/>
      <w:bookmarkStart w:id="23" w:name="_Toc49350960"/>
      <w:bookmarkStart w:id="24" w:name="_Toc178156531"/>
      <w:r w:rsidRPr="00EF61A3">
        <w:t>Authenticity of Exhibits</w:t>
      </w:r>
      <w:bookmarkEnd w:id="22"/>
      <w:bookmarkEnd w:id="23"/>
      <w:bookmarkEnd w:id="24"/>
    </w:p>
    <w:p w14:paraId="6F2CB20F" w14:textId="42A0F295" w:rsidR="00B14D58" w:rsidRPr="00EF61A3" w:rsidRDefault="00B14D58" w:rsidP="009E6BFE">
      <w:pPr>
        <w:pStyle w:val="StyleOutlineEL3Justified"/>
        <w:tabs>
          <w:tab w:val="clear" w:pos="2160"/>
          <w:tab w:val="left" w:pos="1440"/>
        </w:tabs>
        <w:ind w:left="0"/>
      </w:pPr>
      <w:r w:rsidRPr="00B14D58">
        <w:t xml:space="preserve">The exhibits accompanying this petition, labeled numerically and consecutively paginated, are true and correct copies of original documents on file in </w:t>
      </w:r>
      <w:r>
        <w:t xml:space="preserve">Respondent </w:t>
      </w:r>
      <w:r w:rsidRPr="00B14D58">
        <w:t xml:space="preserve">Court, except for </w:t>
      </w:r>
      <w:r>
        <w:t>[insert exhibit numbers and titles for those not on file in the Superior Court, such as a Reporter’s Transcript]</w:t>
      </w:r>
      <w:r w:rsidRPr="00B14D58">
        <w:t xml:space="preserve">.  </w:t>
      </w:r>
      <w:r>
        <w:t xml:space="preserve">[insert only if a declaration is being filed concurrently] </w:t>
      </w:r>
      <w:commentRangeStart w:id="25"/>
      <w:r w:rsidRPr="00B14D58">
        <w:t xml:space="preserve">These exhibits are accompanied by the Declaration of </w:t>
      </w:r>
      <w:r>
        <w:t>[Declarant Full Name]</w:t>
      </w:r>
      <w:r w:rsidRPr="00B14D58">
        <w:t xml:space="preserve"> (</w:t>
      </w:r>
      <w:r>
        <w:t>[Declarant Last Name]</w:t>
      </w:r>
      <w:r w:rsidRPr="00B14D58">
        <w:t xml:space="preserve"> Decl.), filed herewith.  </w:t>
      </w:r>
      <w:commentRangeEnd w:id="25"/>
      <w:r w:rsidR="00102252">
        <w:rPr>
          <w:rStyle w:val="CommentReference"/>
          <w:rFonts w:eastAsiaTheme="minorHAnsi" w:cstheme="minorBidi"/>
        </w:rPr>
        <w:commentReference w:id="25"/>
      </w:r>
      <w:r w:rsidRPr="00B14D58">
        <w:t>All exhibits are incorporated by reference as if fully set forth in this petition.</w:t>
      </w:r>
    </w:p>
    <w:p w14:paraId="6532DE84" w14:textId="135B77A4" w:rsidR="006C4563" w:rsidRPr="00EF61A3" w:rsidRDefault="004A69E5">
      <w:pPr>
        <w:pStyle w:val="Pleading1L2"/>
      </w:pPr>
      <w:bookmarkStart w:id="26" w:name="_Toc178156532"/>
      <w:r>
        <w:t>Factual Background and Procedural History</w:t>
      </w:r>
      <w:bookmarkEnd w:id="26"/>
    </w:p>
    <w:p w14:paraId="6B8F5C18" w14:textId="38833A07" w:rsidR="006C4563" w:rsidRPr="00EF61A3" w:rsidRDefault="009E6BFE">
      <w:pPr>
        <w:pStyle w:val="StyleOutlineEL3Justified"/>
        <w:tabs>
          <w:tab w:val="clear" w:pos="2160"/>
          <w:tab w:val="left" w:pos="1440"/>
        </w:tabs>
        <w:ind w:left="0"/>
      </w:pPr>
      <w:r>
        <w:t>[insert factual background and procedural history, organized chronologically paragraph by paragraph, with applicable record citations]</w:t>
      </w:r>
    </w:p>
    <w:p w14:paraId="0E2D0177" w14:textId="011E2D3E" w:rsidR="006C4563" w:rsidRDefault="002333B9">
      <w:pPr>
        <w:pStyle w:val="StyleOutlineEL3Justified"/>
        <w:tabs>
          <w:tab w:val="clear" w:pos="2160"/>
          <w:tab w:val="left" w:pos="1440"/>
        </w:tabs>
        <w:ind w:left="0"/>
      </w:pPr>
      <w:r>
        <w:lastRenderedPageBreak/>
        <w:t xml:space="preserve">. . . </w:t>
      </w:r>
    </w:p>
    <w:p w14:paraId="6DC5ADE8" w14:textId="764DA735" w:rsidR="002333B9" w:rsidRDefault="002333B9">
      <w:pPr>
        <w:pStyle w:val="StyleOutlineEL3Justified"/>
        <w:tabs>
          <w:tab w:val="clear" w:pos="2160"/>
          <w:tab w:val="left" w:pos="1440"/>
        </w:tabs>
        <w:ind w:left="0"/>
      </w:pPr>
      <w:r>
        <w:t>. . .</w:t>
      </w:r>
    </w:p>
    <w:p w14:paraId="5B2DE3FF" w14:textId="1FBE6243" w:rsidR="002333B9" w:rsidRPr="00EF61A3" w:rsidRDefault="002333B9">
      <w:pPr>
        <w:pStyle w:val="StyleOutlineEL3Justified"/>
        <w:tabs>
          <w:tab w:val="clear" w:pos="2160"/>
          <w:tab w:val="left" w:pos="1440"/>
        </w:tabs>
        <w:ind w:left="0"/>
      </w:pPr>
      <w:r>
        <w:t>. . .</w:t>
      </w:r>
    </w:p>
    <w:p w14:paraId="45745B52" w14:textId="14C72DA9" w:rsidR="003938C4" w:rsidRPr="003938C4" w:rsidRDefault="00F62D3D" w:rsidP="003938C4">
      <w:pPr>
        <w:pStyle w:val="Pleading1L2"/>
      </w:pPr>
      <w:bookmarkStart w:id="27" w:name="_Toc49350908"/>
      <w:bookmarkStart w:id="28" w:name="_Toc49350965"/>
      <w:bookmarkStart w:id="29" w:name="_Toc178156533"/>
      <w:r w:rsidRPr="00EF61A3">
        <w:t>Petition Timing</w:t>
      </w:r>
      <w:bookmarkEnd w:id="27"/>
      <w:bookmarkEnd w:id="28"/>
      <w:bookmarkEnd w:id="29"/>
    </w:p>
    <w:p w14:paraId="1FDFB1C4" w14:textId="50E09A7F" w:rsidR="002D0C11" w:rsidRDefault="001D2C61" w:rsidP="002D0C11">
      <w:pPr>
        <w:pStyle w:val="StyleOutlineEL3Justified"/>
        <w:tabs>
          <w:tab w:val="clear" w:pos="2160"/>
          <w:tab w:val="left" w:pos="1440"/>
        </w:tabs>
        <w:ind w:left="0"/>
      </w:pPr>
      <w:r>
        <w:t>[Petitioner</w:t>
      </w:r>
      <w:r w:rsidR="009C474C">
        <w:t xml:space="preserve"> First Name</w:t>
      </w:r>
      <w:r>
        <w:t>]</w:t>
      </w:r>
      <w:r w:rsidR="00F62D3D" w:rsidRPr="00EF61A3">
        <w:t xml:space="preserve"> now files this petition to challenge </w:t>
      </w:r>
      <w:r w:rsidR="009C474C">
        <w:t>Respondent</w:t>
      </w:r>
      <w:r w:rsidR="00F62D3D" w:rsidRPr="00EF61A3">
        <w:t xml:space="preserve"> Court’s</w:t>
      </w:r>
      <w:r w:rsidR="00907B76">
        <w:t xml:space="preserve"> </w:t>
      </w:r>
      <w:r w:rsidR="004A15F5">
        <w:t xml:space="preserve">violation of its obligation </w:t>
      </w:r>
      <w:r w:rsidR="004A15F5" w:rsidRPr="002D0C11">
        <w:t xml:space="preserve">under </w:t>
      </w:r>
      <w:r w:rsidR="004A15F5" w:rsidRPr="002D0C11">
        <w:rPr>
          <w:i/>
          <w:iCs/>
        </w:rPr>
        <w:t>Jameson</w:t>
      </w:r>
      <w:r w:rsidR="004A15F5">
        <w:t xml:space="preserve"> and its </w:t>
      </w:r>
      <w:r w:rsidR="00F12DF1">
        <w:t>implementation</w:t>
      </w:r>
      <w:r w:rsidR="004A15F5">
        <w:t xml:space="preserve"> in California Rules of Court, rule 2.956 to provide </w:t>
      </w:r>
      <w:r w:rsidR="002D0C11">
        <w:t xml:space="preserve">[Petitioner </w:t>
      </w:r>
      <w:r w:rsidR="004A15F5">
        <w:t>First Name</w:t>
      </w:r>
      <w:r w:rsidR="002D0C11">
        <w:t xml:space="preserve">] </w:t>
      </w:r>
      <w:r w:rsidR="004A15F5">
        <w:t>with</w:t>
      </w:r>
      <w:r w:rsidR="002D0C11" w:rsidRPr="002D0C11">
        <w:t xml:space="preserve"> a free court reporter, </w:t>
      </w:r>
      <w:r w:rsidR="00E26418">
        <w:t>or electronic recording in the alternative</w:t>
      </w:r>
      <w:r w:rsidR="004A15F5">
        <w:t xml:space="preserve">.  </w:t>
      </w:r>
      <w:r w:rsidR="002D0C11">
        <w:t>(</w:t>
      </w:r>
      <w:r w:rsidR="002D0C11">
        <w:rPr>
          <w:i/>
          <w:iCs/>
        </w:rPr>
        <w:t xml:space="preserve">Jameson, supra, </w:t>
      </w:r>
      <w:r w:rsidR="002D0C11" w:rsidRPr="002D0C11">
        <w:t>5 Cal.</w:t>
      </w:r>
      <w:r w:rsidR="00964CA6">
        <w:t>5th</w:t>
      </w:r>
      <w:r w:rsidR="002D0C11" w:rsidRPr="002D0C11">
        <w:t xml:space="preserve"> at</w:t>
      </w:r>
      <w:r w:rsidR="002D0C11">
        <w:t xml:space="preserve"> p. 599</w:t>
      </w:r>
      <w:r w:rsidR="002D2833">
        <w:t>.)</w:t>
      </w:r>
    </w:p>
    <w:p w14:paraId="2E75D17E" w14:textId="54A415FF" w:rsidR="009C474C" w:rsidRDefault="001D2C61" w:rsidP="002D0C11">
      <w:pPr>
        <w:pStyle w:val="StyleOutlineEL3Justified"/>
        <w:tabs>
          <w:tab w:val="clear" w:pos="2160"/>
          <w:tab w:val="left" w:pos="1440"/>
        </w:tabs>
        <w:ind w:left="0"/>
      </w:pPr>
      <w:r>
        <w:t>[Petitioner</w:t>
      </w:r>
      <w:r w:rsidR="009C474C">
        <w:t xml:space="preserve"> First Name</w:t>
      </w:r>
      <w:r>
        <w:t>]</w:t>
      </w:r>
      <w:r w:rsidR="00F62D3D" w:rsidRPr="00EF61A3">
        <w:t xml:space="preserve"> has acted expeditiously in seeking appellate relief</w:t>
      </w:r>
      <w:r w:rsidR="009C474C">
        <w:t xml:space="preserve"> by </w:t>
      </w:r>
      <w:r w:rsidR="002D0C11" w:rsidRPr="002D0C11">
        <w:t xml:space="preserve">immediately pursuing legal assistance and exhausting remedies from Respondent Court before filing this petition to </w:t>
      </w:r>
      <w:r w:rsidR="002D0C11">
        <w:t>obtain access to a court reporter, or electronic recording in the alternative</w:t>
      </w:r>
      <w:r w:rsidR="004A15F5">
        <w:t>.</w:t>
      </w:r>
      <w:r w:rsidR="002D0C11" w:rsidRPr="002D0C11">
        <w:t xml:space="preserve"> </w:t>
      </w:r>
    </w:p>
    <w:p w14:paraId="5F3C17E1" w14:textId="07875328" w:rsidR="009C474C" w:rsidRPr="009C474C" w:rsidRDefault="009C474C" w:rsidP="009C474C">
      <w:pPr>
        <w:pStyle w:val="StyleOutlineEL3Justified"/>
        <w:tabs>
          <w:tab w:val="clear" w:pos="2160"/>
          <w:tab w:val="left" w:pos="1440"/>
        </w:tabs>
        <w:ind w:left="0"/>
        <w:rPr>
          <w:highlight w:val="yellow"/>
        </w:rPr>
      </w:pPr>
      <w:r w:rsidRPr="009C474C">
        <w:rPr>
          <w:highlight w:val="yellow"/>
        </w:rPr>
        <w:t xml:space="preserve">[INSERT BELOW ARGUMENT IF WRIT PETITION </w:t>
      </w:r>
      <w:r w:rsidRPr="00027CAB">
        <w:rPr>
          <w:i/>
          <w:iCs/>
          <w:highlight w:val="yellow"/>
        </w:rPr>
        <w:t>IS</w:t>
      </w:r>
      <w:r w:rsidRPr="009C474C">
        <w:rPr>
          <w:highlight w:val="yellow"/>
        </w:rPr>
        <w:t xml:space="preserve"> FILED WITHIN </w:t>
      </w:r>
      <w:r w:rsidR="00ED783D">
        <w:rPr>
          <w:highlight w:val="yellow"/>
        </w:rPr>
        <w:t xml:space="preserve">THE </w:t>
      </w:r>
      <w:r w:rsidRPr="009C474C">
        <w:rPr>
          <w:highlight w:val="yellow"/>
        </w:rPr>
        <w:t>60-DAY DEADLINE]</w:t>
      </w:r>
    </w:p>
    <w:p w14:paraId="77B0F0E5" w14:textId="66564673" w:rsidR="009C474C" w:rsidRDefault="00ED783D" w:rsidP="00ED783D">
      <w:pPr>
        <w:pStyle w:val="StyleOutlineEL3Justified"/>
        <w:tabs>
          <w:tab w:val="clear" w:pos="2160"/>
          <w:tab w:val="left" w:pos="1440"/>
        </w:tabs>
        <w:ind w:left="0"/>
      </w:pPr>
      <w:r>
        <w:t xml:space="preserve">This petition is timely because it is filed within 60 days after Respondent Court </w:t>
      </w:r>
      <w:r w:rsidRPr="004A15F5">
        <w:rPr>
          <w:highlight w:val="yellow"/>
        </w:rPr>
        <w:t>EITHER</w:t>
      </w:r>
      <w:r>
        <w:t xml:space="preserve"> denied [Petitioner First Name]’s request under </w:t>
      </w:r>
      <w:r>
        <w:rPr>
          <w:i/>
          <w:iCs/>
        </w:rPr>
        <w:t xml:space="preserve">Jameson </w:t>
      </w:r>
      <w:r>
        <w:t xml:space="preserve">at the hearing on [insert date] by proceeding without a court reporter or electronic recording </w:t>
      </w:r>
      <w:r w:rsidRPr="004A15F5">
        <w:rPr>
          <w:highlight w:val="yellow"/>
        </w:rPr>
        <w:t>OR</w:t>
      </w:r>
      <w:r>
        <w:t xml:space="preserve"> </w:t>
      </w:r>
      <w:r w:rsidRPr="004A15F5">
        <w:t>issued</w:t>
      </w:r>
      <w:r w:rsidRPr="009C474C">
        <w:t xml:space="preserve"> its</w:t>
      </w:r>
      <w:r>
        <w:t xml:space="preserve"> continuance of [Petitioner First Name]’s</w:t>
      </w:r>
      <w:r w:rsidRPr="009C474C">
        <w:t xml:space="preserve"> </w:t>
      </w:r>
      <w:r>
        <w:t xml:space="preserve">[insert type of hearing] </w:t>
      </w:r>
      <w:r w:rsidRPr="009C474C">
        <w:t xml:space="preserve">on </w:t>
      </w:r>
      <w:r>
        <w:t>[insert date]</w:t>
      </w:r>
      <w:r w:rsidRPr="009C474C">
        <w:t xml:space="preserve">.  </w:t>
      </w:r>
      <w:r w:rsidRPr="00EF61A3">
        <w:t>This petition is not subject to any statutory filing deadlines</w:t>
      </w:r>
      <w:r>
        <w:t xml:space="preserve"> and may be considered “</w:t>
      </w:r>
      <w:r w:rsidRPr="00E64198">
        <w:rPr>
          <w:i/>
          <w:iCs/>
        </w:rPr>
        <w:t>at any time</w:t>
      </w:r>
      <w:r w:rsidRPr="00EF61A3">
        <w:t>.</w:t>
      </w:r>
      <w:r>
        <w:t>”</w:t>
      </w:r>
      <w:r w:rsidRPr="00EF61A3">
        <w:t xml:space="preserve"> </w:t>
      </w:r>
      <w:r>
        <w:t xml:space="preserve"> </w:t>
      </w:r>
      <w:r w:rsidRPr="00EF61A3">
        <w:t>(</w:t>
      </w:r>
      <w:r w:rsidR="00E64198" w:rsidRPr="007B186E">
        <w:rPr>
          <w:i/>
          <w:iCs/>
        </w:rPr>
        <w:t>Nixon Peabody LLP v. Superior Court</w:t>
      </w:r>
      <w:r w:rsidR="00E64198">
        <w:t xml:space="preserve"> (2014) 230 Cal.App.4th 818, 821</w:t>
      </w:r>
      <w:r w:rsidR="00E64198">
        <w:t xml:space="preserve">; </w:t>
      </w:r>
      <w:r w:rsidRPr="00EF2DD7">
        <w:rPr>
          <w:i/>
        </w:rPr>
        <w:t>McDermott</w:t>
      </w:r>
      <w:r w:rsidRPr="00EF2DD7">
        <w:rPr>
          <w:i/>
        </w:rPr>
        <w:fldChar w:fldCharType="begin"/>
      </w:r>
      <w:r w:rsidRPr="00EF2DD7">
        <w:rPr>
          <w:i/>
        </w:rPr>
        <w:instrText xml:space="preserve"> TA \s "McDermott" </w:instrText>
      </w:r>
      <w:r w:rsidRPr="00EF2DD7">
        <w:rPr>
          <w:i/>
        </w:rPr>
        <w:fldChar w:fldCharType="end"/>
      </w:r>
      <w:r w:rsidRPr="00EF2DD7">
        <w:rPr>
          <w:i/>
        </w:rPr>
        <w:t xml:space="preserve"> Will &amp; Emery LLP v. Superior Court</w:t>
      </w:r>
      <w:r w:rsidRPr="00EF61A3">
        <w:t xml:space="preserve"> (2017) 10 Cal.App.5th 1083</w:t>
      </w:r>
      <w:r>
        <w:t xml:space="preserve">, </w:t>
      </w:r>
      <w:r w:rsidRPr="00EF61A3">
        <w:t xml:space="preserve">1100.)  </w:t>
      </w:r>
      <w:r w:rsidRPr="007A00F6">
        <w:t xml:space="preserve">Generally, a writ petition should be filed within the 60-day period applicable to notices of appeal.  </w:t>
      </w:r>
      <w:r w:rsidRPr="007A00F6">
        <w:lastRenderedPageBreak/>
        <w:t>(</w:t>
      </w:r>
      <w:r w:rsidRPr="005965AE">
        <w:rPr>
          <w:i/>
          <w:iCs/>
        </w:rPr>
        <w:t>McDermott</w:t>
      </w:r>
      <w:r>
        <w:rPr>
          <w:i/>
          <w:iCs/>
        </w:rPr>
        <w:t xml:space="preserve"> </w:t>
      </w:r>
      <w:r w:rsidRPr="00EF61A3">
        <w:rPr>
          <w:i/>
        </w:rPr>
        <w:t>Will &amp; Emery LLP v. Superior Cour</w:t>
      </w:r>
      <w:r>
        <w:rPr>
          <w:i/>
        </w:rPr>
        <w:t>t</w:t>
      </w:r>
      <w:r w:rsidRPr="007A00F6">
        <w:t xml:space="preserve">, </w:t>
      </w:r>
      <w:r w:rsidRPr="005965AE">
        <w:rPr>
          <w:i/>
          <w:iCs/>
        </w:rPr>
        <w:t>supra</w:t>
      </w:r>
      <w:r w:rsidRPr="007A00F6">
        <w:t xml:space="preserve">, 10 Cal.App.5th at p. 1100; </w:t>
      </w:r>
      <w:r w:rsidRPr="005965AE">
        <w:rPr>
          <w:i/>
          <w:iCs/>
        </w:rPr>
        <w:t>Volkswagen of America, Inc. v. Superior Court</w:t>
      </w:r>
      <w:r w:rsidRPr="007A00F6">
        <w:t xml:space="preserve"> (2001) 94 Cal.App.4th 695</w:t>
      </w:r>
      <w:r>
        <w:fldChar w:fldCharType="begin"/>
      </w:r>
      <w:r>
        <w:instrText xml:space="preserve"> TA \l "</w:instrText>
      </w:r>
      <w:r w:rsidRPr="006B3CF4">
        <w:rPr>
          <w:i/>
          <w:iCs/>
        </w:rPr>
        <w:instrText>Volkswagen of America, Inc. v. Superior Court</w:instrText>
      </w:r>
      <w:r w:rsidRPr="006B3CF4">
        <w:instrText xml:space="preserve"> (2001) 94 Cal.App.4th 695</w:instrText>
      </w:r>
      <w:r>
        <w:instrText xml:space="preserve">" \s "Volkswagen" \c 1 </w:instrText>
      </w:r>
      <w:r>
        <w:fldChar w:fldCharType="end"/>
      </w:r>
      <w:r w:rsidRPr="007A00F6">
        <w:t>, 701</w:t>
      </w:r>
      <w:r>
        <w:t>.)</w:t>
      </w:r>
    </w:p>
    <w:p w14:paraId="62E3C6A0" w14:textId="7390E3C1" w:rsidR="009C474C" w:rsidRPr="009C474C" w:rsidRDefault="009C474C" w:rsidP="009C474C">
      <w:pPr>
        <w:pStyle w:val="StyleOutlineEL3Justified"/>
        <w:tabs>
          <w:tab w:val="clear" w:pos="2160"/>
          <w:tab w:val="left" w:pos="1440"/>
        </w:tabs>
        <w:ind w:left="0"/>
      </w:pPr>
      <w:r w:rsidRPr="009C474C">
        <w:t xml:space="preserve">Respondent Court </w:t>
      </w:r>
      <w:r w:rsidR="004A15F5" w:rsidRPr="004A15F5">
        <w:rPr>
          <w:highlight w:val="yellow"/>
        </w:rPr>
        <w:t>EITHER</w:t>
      </w:r>
      <w:r w:rsidR="004A15F5">
        <w:t xml:space="preserve"> denied [Petitioner First Name]’s request under </w:t>
      </w:r>
      <w:r w:rsidR="004A15F5">
        <w:rPr>
          <w:i/>
          <w:iCs/>
        </w:rPr>
        <w:t xml:space="preserve">Jameson </w:t>
      </w:r>
      <w:r w:rsidR="004A15F5">
        <w:t xml:space="preserve">at the hearing on [insert date] by proceeding without a court reporter or electronic recording </w:t>
      </w:r>
      <w:r w:rsidR="004A15F5" w:rsidRPr="004A15F5">
        <w:rPr>
          <w:highlight w:val="yellow"/>
        </w:rPr>
        <w:t>OR</w:t>
      </w:r>
      <w:r w:rsidR="004A15F5">
        <w:t xml:space="preserve"> </w:t>
      </w:r>
      <w:r w:rsidRPr="004A15F5">
        <w:t>issued</w:t>
      </w:r>
      <w:r w:rsidRPr="009C474C">
        <w:t xml:space="preserve"> its</w:t>
      </w:r>
      <w:r w:rsidR="004A15F5">
        <w:t xml:space="preserve"> continuance of [Petitioner First Name]’s</w:t>
      </w:r>
      <w:r w:rsidRPr="009C474C">
        <w:t xml:space="preserve"> </w:t>
      </w:r>
      <w:r>
        <w:t xml:space="preserve">[insert type </w:t>
      </w:r>
      <w:r w:rsidR="004A15F5">
        <w:t>of hearing</w:t>
      </w:r>
      <w:r>
        <w:t xml:space="preserve">] </w:t>
      </w:r>
      <w:r w:rsidRPr="009C474C">
        <w:t xml:space="preserve">on </w:t>
      </w:r>
      <w:r>
        <w:t>[</w:t>
      </w:r>
      <w:r w:rsidR="004A15F5">
        <w:t>insert date</w:t>
      </w:r>
      <w:r>
        <w:t>]</w:t>
      </w:r>
      <w:r w:rsidRPr="009C474C">
        <w:t xml:space="preserve">.  Since the challenged order was issued just </w:t>
      </w:r>
      <w:r>
        <w:t>[insert number of days between the order and filing of writ petition]</w:t>
      </w:r>
      <w:r w:rsidRPr="009C474C">
        <w:t xml:space="preserve"> prior to filing, this writ petition is timely. </w:t>
      </w:r>
    </w:p>
    <w:p w14:paraId="376624AA" w14:textId="149A8C71" w:rsidR="009C474C" w:rsidRPr="009C474C" w:rsidRDefault="009C474C" w:rsidP="009C474C">
      <w:pPr>
        <w:pStyle w:val="StyleOutlineEL3Justified"/>
        <w:tabs>
          <w:tab w:val="clear" w:pos="2160"/>
          <w:tab w:val="left" w:pos="1440"/>
        </w:tabs>
        <w:ind w:left="0"/>
        <w:rPr>
          <w:highlight w:val="yellow"/>
        </w:rPr>
      </w:pPr>
      <w:r w:rsidRPr="009C474C">
        <w:rPr>
          <w:highlight w:val="yellow"/>
        </w:rPr>
        <w:t xml:space="preserve">[INSERT BELOW ARGUMENT IF WRIT PETITION </w:t>
      </w:r>
      <w:r w:rsidRPr="004A15F5">
        <w:rPr>
          <w:i/>
          <w:iCs/>
          <w:highlight w:val="yellow"/>
        </w:rPr>
        <w:t>IS</w:t>
      </w:r>
      <w:r w:rsidRPr="00027CAB">
        <w:rPr>
          <w:i/>
          <w:iCs/>
          <w:highlight w:val="yellow"/>
        </w:rPr>
        <w:t xml:space="preserve"> NOT</w:t>
      </w:r>
      <w:r>
        <w:rPr>
          <w:highlight w:val="yellow"/>
        </w:rPr>
        <w:t xml:space="preserve"> </w:t>
      </w:r>
      <w:r w:rsidRPr="009C474C">
        <w:rPr>
          <w:highlight w:val="yellow"/>
        </w:rPr>
        <w:t>FILED WITHIN</w:t>
      </w:r>
      <w:r w:rsidR="00ED783D">
        <w:rPr>
          <w:highlight w:val="yellow"/>
        </w:rPr>
        <w:t xml:space="preserve"> THE</w:t>
      </w:r>
      <w:r w:rsidRPr="009C474C">
        <w:rPr>
          <w:highlight w:val="yellow"/>
        </w:rPr>
        <w:t xml:space="preserve"> 60-DAY DEADLINE]</w:t>
      </w:r>
    </w:p>
    <w:p w14:paraId="1AD68C0E" w14:textId="12FAD586" w:rsidR="00ED783D" w:rsidRDefault="00ED783D" w:rsidP="00ED783D">
      <w:pPr>
        <w:pStyle w:val="StyleOutlineEL3Justified"/>
        <w:tabs>
          <w:tab w:val="clear" w:pos="2160"/>
          <w:tab w:val="left" w:pos="1440"/>
          <w:tab w:val="num" w:pos="1710"/>
        </w:tabs>
        <w:ind w:left="0"/>
      </w:pPr>
      <w:r>
        <w:t xml:space="preserve">This petition is timely because it is filed within 180 days after Respondent Court </w:t>
      </w:r>
      <w:r w:rsidRPr="004A15F5">
        <w:rPr>
          <w:highlight w:val="yellow"/>
        </w:rPr>
        <w:t>EITHER</w:t>
      </w:r>
      <w:r>
        <w:t xml:space="preserve"> denied [Petitioner First Name]’s request under </w:t>
      </w:r>
      <w:r>
        <w:rPr>
          <w:i/>
          <w:iCs/>
        </w:rPr>
        <w:t xml:space="preserve">Jameson </w:t>
      </w:r>
      <w:r>
        <w:t xml:space="preserve">at the hearing on [insert date] by proceeding without a court reporter or electronic recording </w:t>
      </w:r>
      <w:r w:rsidRPr="004A15F5">
        <w:rPr>
          <w:highlight w:val="yellow"/>
        </w:rPr>
        <w:t>OR</w:t>
      </w:r>
      <w:r>
        <w:t xml:space="preserve"> </w:t>
      </w:r>
      <w:r w:rsidRPr="004A15F5">
        <w:t>issued</w:t>
      </w:r>
      <w:r w:rsidRPr="009C474C">
        <w:t xml:space="preserve"> its</w:t>
      </w:r>
      <w:r>
        <w:t xml:space="preserve"> continuance of [Petitioner First Name]’s</w:t>
      </w:r>
      <w:r w:rsidRPr="009C474C">
        <w:t xml:space="preserve"> </w:t>
      </w:r>
      <w:r>
        <w:t xml:space="preserve">[insert type of hearing] </w:t>
      </w:r>
      <w:r w:rsidRPr="009C474C">
        <w:t xml:space="preserve">on </w:t>
      </w:r>
      <w:r>
        <w:t>[insert date]</w:t>
      </w:r>
      <w:r w:rsidRPr="009C474C">
        <w:t xml:space="preserve">. </w:t>
      </w:r>
      <w:r>
        <w:t xml:space="preserve"> </w:t>
      </w:r>
      <w:r w:rsidRPr="00EF61A3">
        <w:t>This petition is not subject to any statutory filing deadlines</w:t>
      </w:r>
      <w:r>
        <w:t xml:space="preserve"> and may be considered “</w:t>
      </w:r>
      <w:r w:rsidRPr="00E64198">
        <w:rPr>
          <w:i/>
          <w:iCs/>
        </w:rPr>
        <w:t>at any time</w:t>
      </w:r>
      <w:r w:rsidRPr="00EF61A3">
        <w:t>.</w:t>
      </w:r>
      <w:r>
        <w:t>”</w:t>
      </w:r>
      <w:r w:rsidRPr="00EF61A3">
        <w:t xml:space="preserve"> </w:t>
      </w:r>
      <w:r>
        <w:t xml:space="preserve"> </w:t>
      </w:r>
      <w:r w:rsidRPr="00EF61A3">
        <w:t>(</w:t>
      </w:r>
      <w:r w:rsidR="00E64198" w:rsidRPr="007B186E">
        <w:rPr>
          <w:i/>
          <w:iCs/>
        </w:rPr>
        <w:t>Nixon Peabody LLP v. Superior Court</w:t>
      </w:r>
      <w:r w:rsidR="00E64198">
        <w:t xml:space="preserve"> (2014) 230 Cal.App.4th 818, 821</w:t>
      </w:r>
      <w:r w:rsidR="00E64198">
        <w:t xml:space="preserve">; </w:t>
      </w:r>
      <w:r w:rsidRPr="00EF2DD7">
        <w:rPr>
          <w:i/>
        </w:rPr>
        <w:t>McDermott</w:t>
      </w:r>
      <w:r w:rsidRPr="00EF2DD7">
        <w:rPr>
          <w:i/>
        </w:rPr>
        <w:fldChar w:fldCharType="begin"/>
      </w:r>
      <w:r w:rsidRPr="00EF2DD7">
        <w:rPr>
          <w:i/>
        </w:rPr>
        <w:instrText xml:space="preserve"> TA \s "McDermott" </w:instrText>
      </w:r>
      <w:r w:rsidRPr="00EF2DD7">
        <w:rPr>
          <w:i/>
        </w:rPr>
        <w:fldChar w:fldCharType="end"/>
      </w:r>
      <w:r w:rsidRPr="00EF2DD7">
        <w:rPr>
          <w:i/>
        </w:rPr>
        <w:t xml:space="preserve"> Will &amp; Emery LLP v. Superior Court</w:t>
      </w:r>
      <w:r w:rsidRPr="00EF61A3">
        <w:t xml:space="preserve"> (2017) 10 Cal.App.5th 1083</w:t>
      </w:r>
      <w:r>
        <w:t xml:space="preserve">, </w:t>
      </w:r>
      <w:r w:rsidRPr="00EF61A3">
        <w:t>1100</w:t>
      </w:r>
      <w:r>
        <w:t xml:space="preserve"> (</w:t>
      </w:r>
      <w:r w:rsidRPr="00EF2DD7">
        <w:rPr>
          <w:i/>
        </w:rPr>
        <w:t>McDermott</w:t>
      </w:r>
      <w:r w:rsidRPr="00EF2DD7">
        <w:rPr>
          <w:iCs/>
        </w:rPr>
        <w:t>)</w:t>
      </w:r>
      <w:r w:rsidRPr="00EF61A3">
        <w:t xml:space="preserve">.)  </w:t>
      </w:r>
      <w:r>
        <w:t xml:space="preserve">When assessing the timeliness of a writ petition, appellate courts look to the applicable deadline for filing a notice of appeal as a relevant benchmark.  </w:t>
      </w:r>
      <w:r w:rsidRPr="00EF61A3">
        <w:t>(</w:t>
      </w:r>
      <w:r w:rsidRPr="007B186E">
        <w:rPr>
          <w:i/>
        </w:rPr>
        <w:t xml:space="preserve">McDermott, </w:t>
      </w:r>
      <w:r w:rsidRPr="007B186E">
        <w:rPr>
          <w:i/>
          <w:iCs/>
        </w:rPr>
        <w:t xml:space="preserve">supra, </w:t>
      </w:r>
      <w:r w:rsidRPr="00EF61A3">
        <w:t xml:space="preserve">10 Cal.App.5th </w:t>
      </w:r>
      <w:r>
        <w:t xml:space="preserve">at p. </w:t>
      </w:r>
      <w:r w:rsidRPr="00EF61A3">
        <w:t>1100</w:t>
      </w:r>
      <w:r>
        <w:t xml:space="preserve">; </w:t>
      </w:r>
      <w:r w:rsidRPr="007B186E">
        <w:rPr>
          <w:i/>
          <w:iCs/>
        </w:rPr>
        <w:t>Volkswagen</w:t>
      </w:r>
      <w:r w:rsidRPr="007B186E">
        <w:rPr>
          <w:i/>
          <w:iCs/>
        </w:rPr>
        <w:fldChar w:fldCharType="begin"/>
      </w:r>
      <w:r w:rsidRPr="007B186E">
        <w:rPr>
          <w:i/>
          <w:iCs/>
        </w:rPr>
        <w:instrText xml:space="preserve"> TA \s "Volkswagen" </w:instrText>
      </w:r>
      <w:r w:rsidRPr="007B186E">
        <w:rPr>
          <w:i/>
          <w:iCs/>
        </w:rPr>
        <w:fldChar w:fldCharType="end"/>
      </w:r>
      <w:r w:rsidRPr="007B186E">
        <w:rPr>
          <w:i/>
          <w:iCs/>
        </w:rPr>
        <w:t xml:space="preserve"> of America, Inc. v. Superior Court</w:t>
      </w:r>
      <w:r w:rsidRPr="00E8159B">
        <w:t xml:space="preserve"> (2001) 94 Cal.App.4th 695</w:t>
      </w:r>
      <w:r>
        <w:t xml:space="preserve">, </w:t>
      </w:r>
      <w:r w:rsidRPr="00E8159B">
        <w:t>701</w:t>
      </w:r>
      <w:r>
        <w:t xml:space="preserve"> (</w:t>
      </w:r>
      <w:r w:rsidRPr="007B186E">
        <w:rPr>
          <w:i/>
          <w:iCs/>
        </w:rPr>
        <w:t>Volkswagen</w:t>
      </w:r>
      <w:r>
        <w:t xml:space="preserve">); </w:t>
      </w:r>
      <w:r w:rsidRPr="00DE08C1">
        <w:rPr>
          <w:i/>
          <w:iCs/>
        </w:rPr>
        <w:t>Nelson v. Superior Court</w:t>
      </w:r>
      <w:r>
        <w:t xml:space="preserve"> </w:t>
      </w:r>
      <w:r>
        <w:lastRenderedPageBreak/>
        <w:t>(1986)</w:t>
      </w:r>
      <w:r w:rsidRPr="007B186E">
        <w:t xml:space="preserve"> 184 Cal.App.3d 444</w:t>
      </w:r>
      <w:r>
        <w:t>, 450 [“A petition for extraordinary writ may be considered at any time, however it is properly denied in the discretion of the court when it has not been sought within the time which an appeal could have been sought had the order been appealable”].)  Accordingly, a writ petition is generally timely if it is filed within 60 days after service of the notice of entry of judgment or a file-stamped copy of the judgment, or absent such service, 180 days after entry of judgment.  (</w:t>
      </w:r>
      <w:r w:rsidRPr="00DE08C1">
        <w:t>Cal. Rules of Court, rule 8.104(a)(1)(A)–(C).</w:t>
      </w:r>
      <w:r>
        <w:t>)</w:t>
      </w:r>
    </w:p>
    <w:p w14:paraId="33C7BD8B" w14:textId="78868B2E" w:rsidR="00ED783D" w:rsidRDefault="00ED783D" w:rsidP="00ED783D">
      <w:pPr>
        <w:pStyle w:val="StyleOutlineEL3Justified"/>
        <w:tabs>
          <w:tab w:val="clear" w:pos="2160"/>
          <w:tab w:val="left" w:pos="1440"/>
        </w:tabs>
        <w:ind w:left="0"/>
      </w:pPr>
      <w:r w:rsidRPr="009C474C">
        <w:t xml:space="preserve">Respondent Court </w:t>
      </w:r>
      <w:r w:rsidRPr="004A15F5">
        <w:rPr>
          <w:highlight w:val="yellow"/>
        </w:rPr>
        <w:t>EITHER</w:t>
      </w:r>
      <w:r>
        <w:t xml:space="preserve"> denied [Petitioner First Name]’s request under </w:t>
      </w:r>
      <w:r>
        <w:rPr>
          <w:i/>
          <w:iCs/>
        </w:rPr>
        <w:t xml:space="preserve">Jameson </w:t>
      </w:r>
      <w:r>
        <w:t xml:space="preserve">at the hearing on [insert date] by proceeding without a court reporter or electronic recording </w:t>
      </w:r>
      <w:r w:rsidRPr="004A15F5">
        <w:rPr>
          <w:highlight w:val="yellow"/>
        </w:rPr>
        <w:t>OR</w:t>
      </w:r>
      <w:r>
        <w:t xml:space="preserve"> </w:t>
      </w:r>
      <w:r w:rsidRPr="004A15F5">
        <w:t>issued</w:t>
      </w:r>
      <w:r w:rsidRPr="009C474C">
        <w:t xml:space="preserve"> its</w:t>
      </w:r>
      <w:r>
        <w:t xml:space="preserve"> continuance of [Petitioner First Name]’s</w:t>
      </w:r>
      <w:r w:rsidRPr="009C474C">
        <w:t xml:space="preserve"> </w:t>
      </w:r>
      <w:r>
        <w:t xml:space="preserve">[insert type of hearing] </w:t>
      </w:r>
      <w:r w:rsidRPr="009C474C">
        <w:t xml:space="preserve">on </w:t>
      </w:r>
      <w:r>
        <w:t>[insert date]</w:t>
      </w:r>
      <w:r w:rsidRPr="009C474C">
        <w:t xml:space="preserve">.  </w:t>
      </w:r>
      <w:r>
        <w:t xml:space="preserve">This writ petition is timely because it is filed within 180 days of the [date of order] </w:t>
      </w:r>
      <w:r w:rsidR="00E64F76">
        <w:t xml:space="preserve">order.  </w:t>
      </w:r>
      <w:r>
        <w:t xml:space="preserve">[Petitioner First Name] was not served with notice of entry of judgment or a file-stamped copy of the order showing the date it was served or accompanied by a proof of service, making both [Petitioner pronoun] notice of appeal and related writ petition deadline 180 days from entry of the challenged order.  (Cal. Rules of Court, rule 8.104(a)(1)(A)–(C); see </w:t>
      </w:r>
      <w:r w:rsidRPr="00540FB2">
        <w:rPr>
          <w:i/>
          <w:iCs/>
        </w:rPr>
        <w:t xml:space="preserve">American Property Management Corp. v. Superior Court </w:t>
      </w:r>
      <w:r>
        <w:t>(2012) 206 Cal.App.4th 491, 499</w:t>
      </w:r>
      <w:r w:rsidR="00B818BF">
        <w:t xml:space="preserve">, abrogated on other grounds in </w:t>
      </w:r>
      <w:r w:rsidR="00B818BF" w:rsidRPr="00540FB2">
        <w:rPr>
          <w:i/>
          <w:iCs/>
        </w:rPr>
        <w:t>People v. Miami Nation Enterprises</w:t>
      </w:r>
      <w:r w:rsidR="00B818BF">
        <w:t xml:space="preserve"> (2016) 2 Cal.5th 222, 239–244</w:t>
      </w:r>
      <w:r>
        <w:t xml:space="preserve"> [finding a writ petition filed “159 days after entry of the minute order” timely because the record did not reflect service and “[u]</w:t>
      </w:r>
      <w:proofErr w:type="spellStart"/>
      <w:r>
        <w:t>nder</w:t>
      </w:r>
      <w:proofErr w:type="spellEnd"/>
      <w:r>
        <w:t xml:space="preserve"> California Rules of Court, rule 8.104(a)(3), if a party has not been served with the order from </w:t>
      </w:r>
      <w:r>
        <w:lastRenderedPageBreak/>
        <w:t>which it is appealing, it has 180 days from the date that the order was entered to file an appeal”].)</w:t>
      </w:r>
    </w:p>
    <w:p w14:paraId="10BF49C7" w14:textId="26322446" w:rsidR="00ED783D" w:rsidRDefault="00ED783D" w:rsidP="00ED783D">
      <w:pPr>
        <w:pStyle w:val="StyleOutlineEL3Justified"/>
        <w:tabs>
          <w:tab w:val="clear" w:pos="2160"/>
          <w:tab w:val="left" w:pos="1440"/>
          <w:tab w:val="num" w:pos="1710"/>
        </w:tabs>
        <w:ind w:left="0"/>
      </w:pPr>
      <w:r>
        <w:t>The “60-day rule” does not make this writ petition untimely because the “rule is not jurisdictional,” meaning this Court retains power to review this matter regardless of timeliness.  (</w:t>
      </w:r>
      <w:r w:rsidRPr="00CE227B">
        <w:rPr>
          <w:i/>
          <w:iCs/>
        </w:rPr>
        <w:t>Nixon Peabody LLP v. Superior Court</w:t>
      </w:r>
      <w:r w:rsidRPr="00CE227B">
        <w:t xml:space="preserve">, </w:t>
      </w:r>
      <w:r w:rsidRPr="00CE227B">
        <w:rPr>
          <w:i/>
          <w:iCs/>
        </w:rPr>
        <w:t>supra</w:t>
      </w:r>
      <w:r w:rsidRPr="00CE227B">
        <w:t>, 230 Cal.App.4th at p</w:t>
      </w:r>
      <w:r>
        <w:t>. 821.)  Even if the 60-day benchmark applies, this Court can and should exercise discretion to consider this writ petition because the doctrine of laches does not bar review.  (</w:t>
      </w:r>
      <w:r w:rsidRPr="007B186E">
        <w:rPr>
          <w:i/>
          <w:iCs/>
        </w:rPr>
        <w:t>Peterson v. Superior Court</w:t>
      </w:r>
      <w:r>
        <w:t xml:space="preserve"> (1982) 31 Cal.3d 147</w:t>
      </w:r>
      <w:r>
        <w:fldChar w:fldCharType="begin"/>
      </w:r>
      <w:r>
        <w:instrText xml:space="preserve"> TA \l "</w:instrText>
      </w:r>
      <w:r w:rsidRPr="007B186E">
        <w:rPr>
          <w:i/>
          <w:iCs/>
        </w:rPr>
        <w:instrText>Peterson v. Superior Court</w:instrText>
      </w:r>
      <w:r w:rsidRPr="00733851">
        <w:instrText xml:space="preserve"> (1982) 31 Cal.3d 147</w:instrText>
      </w:r>
      <w:r>
        <w:instrText xml:space="preserve">" \s "Peterson v. Superior Court" \c 1 </w:instrText>
      </w:r>
      <w:r>
        <w:fldChar w:fldCharType="end"/>
      </w:r>
      <w:r>
        <w:fldChar w:fldCharType="begin"/>
      </w:r>
      <w:r>
        <w:instrText xml:space="preserve"> TA \s "Peterson v. Superior Court" </w:instrText>
      </w:r>
      <w:r>
        <w:fldChar w:fldCharType="end"/>
      </w:r>
      <w:r>
        <w:t xml:space="preserve">, 163; </w:t>
      </w:r>
      <w:r w:rsidRPr="00CE227B">
        <w:rPr>
          <w:i/>
          <w:iCs/>
        </w:rPr>
        <w:t>People v. Superior Court (Lopez)</w:t>
      </w:r>
      <w:r>
        <w:t xml:space="preserve"> (2005) 125 Cal.App.4th 1558</w:t>
      </w:r>
      <w:r>
        <w:fldChar w:fldCharType="begin"/>
      </w:r>
      <w:r>
        <w:instrText xml:space="preserve"> TA \l "</w:instrText>
      </w:r>
      <w:r w:rsidRPr="00CE227B">
        <w:rPr>
          <w:i/>
          <w:iCs/>
        </w:rPr>
        <w:instrText>People v. Superior Court (Lopez)</w:instrText>
      </w:r>
      <w:r w:rsidRPr="00AE0556">
        <w:instrText xml:space="preserve"> (2005) 125 Cal.App.4th 1558</w:instrText>
      </w:r>
      <w:r>
        <w:instrText xml:space="preserve">" \s "People v. Superior Court (Lopez)" \c 1 </w:instrText>
      </w:r>
      <w:r>
        <w:fldChar w:fldCharType="end"/>
      </w:r>
      <w:r>
        <w:fldChar w:fldCharType="begin"/>
      </w:r>
      <w:r>
        <w:instrText xml:space="preserve"> TA \s "People v. Superior Court (Lopez)" </w:instrText>
      </w:r>
      <w:r>
        <w:fldChar w:fldCharType="end"/>
      </w:r>
      <w:r>
        <w:t xml:space="preserve">, 1562.)  </w:t>
      </w:r>
    </w:p>
    <w:p w14:paraId="157E0753" w14:textId="77777777" w:rsidR="00ED783D" w:rsidRPr="00E420A4" w:rsidRDefault="00ED783D" w:rsidP="00ED783D">
      <w:pPr>
        <w:pStyle w:val="StyleOutlineEL3Justified"/>
        <w:tabs>
          <w:tab w:val="clear" w:pos="2160"/>
          <w:tab w:val="left" w:pos="1440"/>
          <w:tab w:val="num" w:pos="1710"/>
        </w:tabs>
        <w:ind w:left="0"/>
      </w:pPr>
      <w:r>
        <w:t>The doctrine of laches demands denial of an untimely writ petition only if there is both an unreasonable delay in filing the petition and prejudice to the real party in interest.  (</w:t>
      </w:r>
      <w:r w:rsidRPr="00A25E78">
        <w:rPr>
          <w:i/>
          <w:iCs/>
        </w:rPr>
        <w:t>Peterson v. Superior Court</w:t>
      </w:r>
      <w:r>
        <w:rPr>
          <w:i/>
          <w:iCs/>
        </w:rPr>
        <w:fldChar w:fldCharType="begin"/>
      </w:r>
      <w:r>
        <w:rPr>
          <w:i/>
          <w:iCs/>
        </w:rPr>
        <w:instrText xml:space="preserve"> TA \s "Peterson v. Superior Court" </w:instrText>
      </w:r>
      <w:r>
        <w:rPr>
          <w:i/>
          <w:iCs/>
        </w:rPr>
        <w:fldChar w:fldCharType="end"/>
      </w:r>
      <w:r>
        <w:t xml:space="preserve">, </w:t>
      </w:r>
      <w:r w:rsidRPr="00A25E78">
        <w:rPr>
          <w:i/>
          <w:iCs/>
        </w:rPr>
        <w:t xml:space="preserve">supra, </w:t>
      </w:r>
      <w:r>
        <w:t xml:space="preserve">31 Cal.3d at p. 163.)  Here, neither unreasonable delay (see </w:t>
      </w:r>
      <w:r>
        <w:rPr>
          <w:i/>
        </w:rPr>
        <w:t xml:space="preserve">post, </w:t>
      </w:r>
      <w:r>
        <w:t xml:space="preserve">¶¶ [Paragraph Numbers]), nor prejudice exists (see </w:t>
      </w:r>
      <w:r>
        <w:rPr>
          <w:i/>
        </w:rPr>
        <w:t>post</w:t>
      </w:r>
      <w:r>
        <w:t xml:space="preserve">, ¶¶ [Paragraph Numbers]).  </w:t>
      </w:r>
    </w:p>
    <w:p w14:paraId="05E52ADE" w14:textId="474F2B84" w:rsidR="009C474C" w:rsidRDefault="00192D42" w:rsidP="009C474C">
      <w:pPr>
        <w:pStyle w:val="StyleOutlineEL3Justified"/>
        <w:tabs>
          <w:tab w:val="clear" w:pos="2160"/>
          <w:tab w:val="left" w:pos="1440"/>
        </w:tabs>
        <w:ind w:left="0"/>
      </w:pPr>
      <w:r>
        <w:t xml:space="preserve">[Petitioner First Name]’s delay in filing this writ petition is reasonable because [Petitioner First Name] was exhausting available remedies from Respondent Court, as is a requirement for writ relief.   (See </w:t>
      </w:r>
      <w:r w:rsidRPr="00F947BF">
        <w:rPr>
          <w:i/>
          <w:iCs/>
        </w:rPr>
        <w:t xml:space="preserve">Phelan v. Superior Court </w:t>
      </w:r>
      <w:r w:rsidRPr="00CF69E3">
        <w:t>(1950) 35 Cal.2d 363</w:t>
      </w:r>
      <w:r>
        <w:fldChar w:fldCharType="begin"/>
      </w:r>
      <w:r>
        <w:instrText xml:space="preserve"> TA \l </w:instrText>
      </w:r>
      <w:r w:rsidR="00E53CE8">
        <w:instrText>“</w:instrText>
      </w:r>
      <w:r w:rsidRPr="00E13B2A">
        <w:rPr>
          <w:i/>
          <w:iCs/>
        </w:rPr>
        <w:instrText xml:space="preserve">Phelan v. Superior Court </w:instrText>
      </w:r>
      <w:r w:rsidRPr="00E13B2A">
        <w:instrText>(1950) 35 Cal.2d 363</w:instrText>
      </w:r>
      <w:r w:rsidR="00E53CE8">
        <w:instrText>”</w:instrText>
      </w:r>
      <w:r>
        <w:instrText xml:space="preserve"> \s </w:instrText>
      </w:r>
      <w:r w:rsidR="00E53CE8">
        <w:instrText>“</w:instrText>
      </w:r>
      <w:r>
        <w:instrText>Phelan v. Superior Court</w:instrText>
      </w:r>
      <w:r w:rsidR="00E53CE8">
        <w:instrText>”</w:instrText>
      </w:r>
      <w:r>
        <w:instrText xml:space="preserve"> \c 1 </w:instrText>
      </w:r>
      <w:r>
        <w:fldChar w:fldCharType="end"/>
      </w:r>
      <w:r>
        <w:fldChar w:fldCharType="begin"/>
      </w:r>
      <w:r>
        <w:instrText xml:space="preserve"> TA \s </w:instrText>
      </w:r>
      <w:r w:rsidR="00E53CE8">
        <w:instrText>“</w:instrText>
      </w:r>
      <w:r>
        <w:instrText>Phelan v. Superior Court</w:instrText>
      </w:r>
      <w:r w:rsidR="00E53CE8">
        <w:instrText>”</w:instrText>
      </w:r>
      <w:r>
        <w:instrText xml:space="preserve"> </w:instrText>
      </w:r>
      <w:r>
        <w:fldChar w:fldCharType="end"/>
      </w:r>
      <w:r w:rsidRPr="00CF69E3">
        <w:t>, 372</w:t>
      </w:r>
      <w:r>
        <w:t xml:space="preserve">.)  </w:t>
      </w:r>
      <w:r w:rsidR="001430EB">
        <w:t xml:space="preserve">[insert only if applicable] </w:t>
      </w:r>
      <w:r>
        <w:t>[Petitioner First Name] has acted expeditiously in seeking relief, especially when viewed with the significant access-to-justices issues [Petitioner pronoun] experienced, including language, cultural, and financial barriers.</w:t>
      </w:r>
    </w:p>
    <w:p w14:paraId="168CCF39" w14:textId="064CD405" w:rsidR="00192D42" w:rsidRDefault="00192D42" w:rsidP="009C474C">
      <w:pPr>
        <w:pStyle w:val="StyleOutlineEL3Justified"/>
        <w:tabs>
          <w:tab w:val="clear" w:pos="2160"/>
          <w:tab w:val="left" w:pos="1440"/>
        </w:tabs>
        <w:ind w:left="0"/>
      </w:pPr>
      <w:r>
        <w:lastRenderedPageBreak/>
        <w:t>[insert additional details on language, cultural, financial, etc. barriers if applicable]</w:t>
      </w:r>
    </w:p>
    <w:p w14:paraId="0C9935D8" w14:textId="5D932A61" w:rsidR="00AA2DB2" w:rsidRDefault="00AA2DB2" w:rsidP="009C474C">
      <w:pPr>
        <w:pStyle w:val="StyleOutlineEL3Justified"/>
        <w:tabs>
          <w:tab w:val="clear" w:pos="2160"/>
          <w:tab w:val="left" w:pos="1440"/>
        </w:tabs>
        <w:ind w:left="0"/>
      </w:pPr>
      <w:r>
        <w:t>[insert details about Petitioner’s exhaustion of Superior Court remedies, such as filing a post-trial motion]</w:t>
      </w:r>
    </w:p>
    <w:p w14:paraId="173D548C" w14:textId="7C220F5E" w:rsidR="00192D42" w:rsidRDefault="00192D42" w:rsidP="00192D42">
      <w:pPr>
        <w:pStyle w:val="StyleOutlineEL3Justified"/>
        <w:tabs>
          <w:tab w:val="clear" w:pos="2160"/>
          <w:tab w:val="left" w:pos="1440"/>
        </w:tabs>
        <w:ind w:left="0"/>
      </w:pPr>
      <w:r>
        <w:t xml:space="preserve">Therefore, [Petitioner First Name]’s delay in filing is reasonable because [Petitioner pronoun] “legitimately sought relief in the trial court” and is now seeking a writ petition immediately after [insert reason for seeking a writ petition now, such the Superior Court denying a post-trial motion].  </w:t>
      </w:r>
      <w:r w:rsidR="005A65D7">
        <w:t>(</w:t>
      </w:r>
      <w:r w:rsidR="005A65D7" w:rsidRPr="00E8159B">
        <w:rPr>
          <w:i/>
          <w:iCs/>
        </w:rPr>
        <w:t>Peterson v. Superior Court</w:t>
      </w:r>
      <w:r w:rsidR="005A65D7">
        <w:rPr>
          <w:i/>
          <w:iCs/>
        </w:rPr>
        <w:fldChar w:fldCharType="begin"/>
      </w:r>
      <w:r w:rsidR="005A65D7">
        <w:rPr>
          <w:i/>
          <w:iCs/>
        </w:rPr>
        <w:instrText xml:space="preserve"> TA \s "Peterson v. Superior Court" </w:instrText>
      </w:r>
      <w:r w:rsidR="005A65D7">
        <w:rPr>
          <w:i/>
          <w:iCs/>
        </w:rPr>
        <w:fldChar w:fldCharType="end"/>
      </w:r>
      <w:r w:rsidR="005A65D7">
        <w:t xml:space="preserve">, </w:t>
      </w:r>
      <w:r w:rsidR="005A65D7">
        <w:rPr>
          <w:i/>
          <w:iCs/>
        </w:rPr>
        <w:t xml:space="preserve">supra, </w:t>
      </w:r>
      <w:r w:rsidR="005A65D7">
        <w:t xml:space="preserve">31 Cal.3d at p. 163 [no unreasonable delay for writ petition filed after seven-and-one-half months where petitioner sought two post-trial motions]; </w:t>
      </w:r>
      <w:r w:rsidR="005A65D7" w:rsidRPr="00965061">
        <w:rPr>
          <w:i/>
          <w:iCs/>
        </w:rPr>
        <w:t>River’s Side at Washington Square Homeowners Association v. Superior Court</w:t>
      </w:r>
      <w:r w:rsidR="005A65D7" w:rsidRPr="00965061">
        <w:t xml:space="preserve"> (2023) 88 Cal.App.5th 1209, 1223–1224 [finding no unreasonable </w:t>
      </w:r>
      <w:r w:rsidR="005A65D7">
        <w:t>delay</w:t>
      </w:r>
      <w:r w:rsidR="005A65D7" w:rsidRPr="00965061">
        <w:t xml:space="preserve"> in filing writ petition 95 days after original order and 33 days after </w:t>
      </w:r>
      <w:r w:rsidR="005A65D7">
        <w:t xml:space="preserve">order denying </w:t>
      </w:r>
      <w:r w:rsidR="005A65D7" w:rsidRPr="00965061">
        <w:t>motion to reconsider “particularly where, as here, [the petitioner] first filed a motion for Reconsideration”];</w:t>
      </w:r>
      <w:r w:rsidR="005A65D7">
        <w:t xml:space="preserve"> see </w:t>
      </w:r>
      <w:r w:rsidR="005A65D7" w:rsidRPr="00965061">
        <w:rPr>
          <w:i/>
          <w:iCs/>
        </w:rPr>
        <w:t>Nixon Peabody LLP v. Superior Court</w:t>
      </w:r>
      <w:r w:rsidR="005A65D7">
        <w:t xml:space="preserve">, </w:t>
      </w:r>
      <w:r w:rsidR="005A65D7" w:rsidRPr="00965061">
        <w:rPr>
          <w:i/>
          <w:iCs/>
        </w:rPr>
        <w:t xml:space="preserve">supra, </w:t>
      </w:r>
      <w:r w:rsidR="005A65D7">
        <w:t>230 Cal.App.4th at pp. 821–822 [nearly five-month delay in filing writ petition was reasonable where petitioner “diligently sought relief” and the trial court “clearly erred”].)</w:t>
      </w:r>
    </w:p>
    <w:p w14:paraId="08ED1272" w14:textId="50495D4B" w:rsidR="00192D42" w:rsidRDefault="00192D42" w:rsidP="00192D42">
      <w:pPr>
        <w:pStyle w:val="StyleOutlineEL3Justified"/>
        <w:tabs>
          <w:tab w:val="clear" w:pos="2160"/>
          <w:tab w:val="left" w:pos="1440"/>
          <w:tab w:val="num" w:pos="1710"/>
        </w:tabs>
        <w:ind w:left="0"/>
      </w:pPr>
      <w:r>
        <w:t xml:space="preserve">Additionally, “extraordinary circumstances” justify the delay and in turn support this Court considering </w:t>
      </w:r>
      <w:r w:rsidR="001430EB">
        <w:t>[Petitioner First Name]’s</w:t>
      </w:r>
      <w:r>
        <w:t xml:space="preserve"> writ petition.  (</w:t>
      </w:r>
      <w:r w:rsidRPr="00BE5301">
        <w:rPr>
          <w:i/>
          <w:iCs/>
        </w:rPr>
        <w:t>Volkswagen</w:t>
      </w:r>
      <w:r w:rsidR="008B48CF">
        <w:rPr>
          <w:i/>
          <w:iCs/>
        </w:rPr>
        <w:fldChar w:fldCharType="begin"/>
      </w:r>
      <w:r w:rsidR="008B48CF">
        <w:rPr>
          <w:i/>
          <w:iCs/>
        </w:rPr>
        <w:instrText xml:space="preserve"> TA \s </w:instrText>
      </w:r>
      <w:r w:rsidR="00E53CE8">
        <w:rPr>
          <w:i/>
          <w:iCs/>
        </w:rPr>
        <w:instrText>“</w:instrText>
      </w:r>
      <w:r w:rsidR="008B48CF">
        <w:rPr>
          <w:i/>
          <w:iCs/>
        </w:rPr>
        <w:instrText>Volkswagen</w:instrText>
      </w:r>
      <w:r w:rsidR="00E53CE8">
        <w:rPr>
          <w:i/>
          <w:iCs/>
        </w:rPr>
        <w:instrText>”</w:instrText>
      </w:r>
      <w:r w:rsidR="008B48CF">
        <w:rPr>
          <w:i/>
          <w:iCs/>
        </w:rPr>
        <w:instrText xml:space="preserve"> </w:instrText>
      </w:r>
      <w:r w:rsidR="008B48CF">
        <w:rPr>
          <w:i/>
          <w:iCs/>
        </w:rPr>
        <w:fldChar w:fldCharType="end"/>
      </w:r>
      <w:r>
        <w:t xml:space="preserve">, </w:t>
      </w:r>
      <w:r>
        <w:rPr>
          <w:i/>
          <w:iCs/>
        </w:rPr>
        <w:t xml:space="preserve">supra, </w:t>
      </w:r>
      <w:r w:rsidRPr="00E8159B">
        <w:t>94 Cal.App.</w:t>
      </w:r>
      <w:r w:rsidR="00964CA6">
        <w:t>4th</w:t>
      </w:r>
      <w:r w:rsidRPr="00E8159B">
        <w:t xml:space="preserve"> </w:t>
      </w:r>
      <w:r>
        <w:t xml:space="preserve">at p. </w:t>
      </w:r>
      <w:r w:rsidRPr="00E8159B">
        <w:t>701</w:t>
      </w:r>
      <w:r>
        <w:t>.)  [insert argument for extraordinary circumstances or irreparable harm Petitioner is facing</w:t>
      </w:r>
      <w:r w:rsidR="00AA2DB2">
        <w:t xml:space="preserve">—e.g., </w:t>
      </w:r>
      <w:r>
        <w:t xml:space="preserve">a heightened risk of </w:t>
      </w:r>
      <w:r>
        <w:lastRenderedPageBreak/>
        <w:t xml:space="preserve">abuse or collateral consequences to Petitioner’s well-being, </w:t>
      </w:r>
      <w:r w:rsidR="00AA2DB2">
        <w:t xml:space="preserve">such </w:t>
      </w:r>
      <w:r w:rsidR="00114E7A">
        <w:t xml:space="preserve">as </w:t>
      </w:r>
      <w:r>
        <w:t>housing insecurity or mental anguish]</w:t>
      </w:r>
    </w:p>
    <w:p w14:paraId="6C552A33" w14:textId="49781C15" w:rsidR="001430EB" w:rsidRDefault="001430EB" w:rsidP="001430EB">
      <w:pPr>
        <w:pStyle w:val="StyleOutlineEL3Justified"/>
        <w:tabs>
          <w:tab w:val="clear" w:pos="2160"/>
          <w:tab w:val="left" w:pos="1440"/>
        </w:tabs>
        <w:ind w:left="0"/>
      </w:pPr>
      <w:r>
        <w:t xml:space="preserve">Real Party in Interest [Real Party in Interest First Name] is not prejudiced by the delay and thus the doctrine of laches should not prohibit review of this writ petition on the merits.  (See </w:t>
      </w:r>
      <w:r w:rsidRPr="00CC6949">
        <w:rPr>
          <w:i/>
          <w:iCs/>
        </w:rPr>
        <w:t>Peterson v. Superior Court</w:t>
      </w:r>
      <w:r>
        <w:rPr>
          <w:i/>
          <w:iCs/>
        </w:rPr>
        <w:fldChar w:fldCharType="begin"/>
      </w:r>
      <w:r>
        <w:rPr>
          <w:i/>
          <w:iCs/>
        </w:rPr>
        <w:instrText xml:space="preserve"> TA \s </w:instrText>
      </w:r>
      <w:r w:rsidR="00E53CE8">
        <w:rPr>
          <w:i/>
          <w:iCs/>
        </w:rPr>
        <w:instrText>“</w:instrText>
      </w:r>
      <w:r>
        <w:rPr>
          <w:i/>
          <w:iCs/>
        </w:rPr>
        <w:instrText>Peterson v. Superior Court</w:instrText>
      </w:r>
      <w:r w:rsidR="00E53CE8">
        <w:rPr>
          <w:i/>
          <w:iCs/>
        </w:rPr>
        <w:instrText>”</w:instrText>
      </w:r>
      <w:r>
        <w:rPr>
          <w:i/>
          <w:iCs/>
        </w:rPr>
        <w:instrText xml:space="preserve"> </w:instrText>
      </w:r>
      <w:r>
        <w:rPr>
          <w:i/>
          <w:iCs/>
        </w:rPr>
        <w:fldChar w:fldCharType="end"/>
      </w:r>
      <w:r w:rsidRPr="00CC6949">
        <w:t xml:space="preserve">, </w:t>
      </w:r>
      <w:r w:rsidRPr="00CC6949">
        <w:rPr>
          <w:i/>
          <w:iCs/>
        </w:rPr>
        <w:t>supra</w:t>
      </w:r>
      <w:r w:rsidRPr="00CC6949">
        <w:t>, 31 Cal.3d at p. 163; see also</w:t>
      </w:r>
      <w:r>
        <w:t xml:space="preserve"> </w:t>
      </w:r>
      <w:r>
        <w:rPr>
          <w:i/>
          <w:iCs/>
        </w:rPr>
        <w:t xml:space="preserve">Conti v. Board of Civil Service Commissioners </w:t>
      </w:r>
      <w:r>
        <w:t>(1969) 1 Cal.3d 351</w:t>
      </w:r>
      <w:r>
        <w:fldChar w:fldCharType="begin"/>
      </w:r>
      <w:r>
        <w:instrText xml:space="preserve"> TA \l </w:instrText>
      </w:r>
      <w:r w:rsidR="00E53CE8">
        <w:instrText>“</w:instrText>
      </w:r>
      <w:r w:rsidRPr="0019583E">
        <w:rPr>
          <w:i/>
          <w:iCs/>
        </w:rPr>
        <w:instrText xml:space="preserve">Conti v. Board of Civil Service Commissioners </w:instrText>
      </w:r>
      <w:r w:rsidRPr="0019583E">
        <w:instrText>(1969) 1 Cal.3d 351</w:instrText>
      </w:r>
      <w:r w:rsidR="00E53CE8">
        <w:instrText>”</w:instrText>
      </w:r>
      <w:r>
        <w:instrText xml:space="preserve"> \s </w:instrText>
      </w:r>
      <w:r w:rsidR="00E53CE8">
        <w:instrText>“</w:instrText>
      </w:r>
      <w:r>
        <w:instrText>Conti v. Board of Civil Service Commissioners</w:instrText>
      </w:r>
      <w:r w:rsidR="00E53CE8">
        <w:instrText>”</w:instrText>
      </w:r>
      <w:r>
        <w:instrText xml:space="preserve"> \c 1 </w:instrText>
      </w:r>
      <w:r>
        <w:fldChar w:fldCharType="end"/>
      </w:r>
      <w:r>
        <w:fldChar w:fldCharType="begin"/>
      </w:r>
      <w:r>
        <w:instrText xml:space="preserve"> TA \s </w:instrText>
      </w:r>
      <w:r w:rsidR="00E53CE8">
        <w:instrText>“</w:instrText>
      </w:r>
      <w:r>
        <w:instrText>Conti v. Board of Civil Service Commissioners</w:instrText>
      </w:r>
      <w:r w:rsidR="00E53CE8">
        <w:instrText>”</w:instrText>
      </w:r>
      <w:r>
        <w:instrText xml:space="preserve"> </w:instrText>
      </w:r>
      <w:r>
        <w:fldChar w:fldCharType="end"/>
      </w:r>
      <w:r>
        <w:t xml:space="preserve">, </w:t>
      </w:r>
      <w:r w:rsidR="00D301F2">
        <w:t>354–</w:t>
      </w:r>
      <w:r>
        <w:t>355 [prejudice of an undue delay cannot be presumed];</w:t>
      </w:r>
      <w:r w:rsidRPr="00CC6949">
        <w:t xml:space="preserve"> </w:t>
      </w:r>
      <w:r w:rsidRPr="00CC6949">
        <w:rPr>
          <w:i/>
          <w:iCs/>
        </w:rPr>
        <w:t xml:space="preserve">H.D. Arnaiz, Ltd. </w:t>
      </w:r>
      <w:r w:rsidR="00E53CE8" w:rsidRPr="00CC6949">
        <w:rPr>
          <w:i/>
          <w:iCs/>
        </w:rPr>
        <w:t>V</w:t>
      </w:r>
      <w:r w:rsidRPr="00CC6949">
        <w:rPr>
          <w:i/>
          <w:iCs/>
        </w:rPr>
        <w:t>. County of San Joaquin</w:t>
      </w:r>
      <w:r w:rsidRPr="00CC6949">
        <w:t xml:space="preserve"> (2002) 96 Cal.App.</w:t>
      </w:r>
      <w:r w:rsidR="00964CA6">
        <w:t>4th</w:t>
      </w:r>
      <w:r w:rsidRPr="00CC6949">
        <w:t xml:space="preserve"> 1357</w:t>
      </w:r>
      <w:r>
        <w:fldChar w:fldCharType="begin"/>
      </w:r>
      <w:r>
        <w:instrText xml:space="preserve"> TA \l </w:instrText>
      </w:r>
      <w:r w:rsidR="00E53CE8">
        <w:instrText>“</w:instrText>
      </w:r>
      <w:r w:rsidRPr="00B06D11">
        <w:rPr>
          <w:i/>
          <w:iCs/>
        </w:rPr>
        <w:instrText>H.D. Arnaiz, Ltd. v. County of San Joaquin</w:instrText>
      </w:r>
      <w:r w:rsidRPr="00B06D11">
        <w:instrText xml:space="preserve"> (2002) 96 Cal.App.4</w:instrText>
      </w:r>
      <w:r w:rsidRPr="00E53CE8">
        <w:rPr>
          <w:vertAlign w:val="superscript"/>
        </w:rPr>
        <w:instrText>th</w:instrText>
      </w:r>
      <w:r w:rsidRPr="00B06D11">
        <w:instrText xml:space="preserve"> 1357</w:instrText>
      </w:r>
      <w:r w:rsidR="00E53CE8">
        <w:instrText>”</w:instrText>
      </w:r>
      <w:r>
        <w:instrText xml:space="preserve"> \s </w:instrText>
      </w:r>
      <w:r w:rsidR="00E53CE8">
        <w:instrText>“</w:instrText>
      </w:r>
      <w:r>
        <w:instrText>H.D. Arnaiz, Ltd. v. County of San Joaquin</w:instrText>
      </w:r>
      <w:r w:rsidR="00E53CE8">
        <w:instrText>”</w:instrText>
      </w:r>
      <w:r>
        <w:instrText xml:space="preserve"> \c 1 </w:instrText>
      </w:r>
      <w:r>
        <w:fldChar w:fldCharType="end"/>
      </w:r>
      <w:r w:rsidRPr="00CC6949">
        <w:t xml:space="preserve">, 1368 [“Even if we were to find an unreasonable delay, </w:t>
      </w:r>
      <w:r w:rsidR="00A52BF0">
        <w:t>[the real party in interest]</w:t>
      </w:r>
      <w:r w:rsidRPr="00CC6949">
        <w:t xml:space="preserve"> has not shown any prejudice”].)</w:t>
      </w:r>
      <w:r>
        <w:t xml:space="preserve">  </w:t>
      </w:r>
    </w:p>
    <w:p w14:paraId="2D96F75A" w14:textId="3FA06D71" w:rsidR="001430EB" w:rsidRDefault="001430EB" w:rsidP="001430EB">
      <w:pPr>
        <w:pStyle w:val="StyleOutlineEL3Justified"/>
        <w:tabs>
          <w:tab w:val="clear" w:pos="2160"/>
          <w:tab w:val="left" w:pos="1440"/>
        </w:tabs>
        <w:ind w:left="0"/>
      </w:pPr>
      <w:r>
        <w:t>Prejudice requires a “material change in statu[s] quo” or in other words, a “detriment suffered” by the real party in interest.  (</w:t>
      </w:r>
      <w:r>
        <w:rPr>
          <w:i/>
          <w:iCs/>
        </w:rPr>
        <w:t>Conti v. Board of Civil Service Commissioners</w:t>
      </w:r>
      <w:r>
        <w:rPr>
          <w:i/>
          <w:iCs/>
        </w:rPr>
        <w:fldChar w:fldCharType="begin"/>
      </w:r>
      <w:r>
        <w:rPr>
          <w:i/>
          <w:iCs/>
        </w:rPr>
        <w:instrText xml:space="preserve"> TA \s </w:instrText>
      </w:r>
      <w:r w:rsidR="00E53CE8">
        <w:rPr>
          <w:i/>
          <w:iCs/>
        </w:rPr>
        <w:instrText>“</w:instrText>
      </w:r>
      <w:r>
        <w:rPr>
          <w:i/>
          <w:iCs/>
        </w:rPr>
        <w:instrText>Conti v. Board of Civil Service Commissioners</w:instrText>
      </w:r>
      <w:r w:rsidR="00E53CE8">
        <w:rPr>
          <w:i/>
          <w:iCs/>
        </w:rPr>
        <w:instrText>”</w:instrText>
      </w:r>
      <w:r>
        <w:rPr>
          <w:i/>
          <w:iCs/>
        </w:rPr>
        <w:instrText xml:space="preserve"> </w:instrText>
      </w:r>
      <w:r>
        <w:rPr>
          <w:i/>
          <w:iCs/>
        </w:rPr>
        <w:fldChar w:fldCharType="end"/>
      </w:r>
      <w:r>
        <w:rPr>
          <w:i/>
          <w:iCs/>
        </w:rPr>
        <w:t xml:space="preserve">, supra, </w:t>
      </w:r>
      <w:r>
        <w:t>1 Cal.3d at p. 360.)  Here, prejudice does not exist because [Real Party in Interest First Name] has not done or “</w:t>
      </w:r>
      <w:r w:rsidRPr="00E314A9">
        <w:t xml:space="preserve">omitted to do something which detrimentally altered </w:t>
      </w:r>
      <w:r>
        <w:t>[their]</w:t>
      </w:r>
      <w:r w:rsidRPr="00E314A9">
        <w:t xml:space="preserve"> position</w:t>
      </w:r>
      <w:r>
        <w:t>” during the delay in the filing of this writ petition.  (</w:t>
      </w:r>
      <w:r>
        <w:rPr>
          <w:i/>
          <w:iCs/>
        </w:rPr>
        <w:t xml:space="preserve">In re Marriage of Nicolaides </w:t>
      </w:r>
      <w:r>
        <w:t>(1974) 39 Cal.App.3d 192</w:t>
      </w:r>
      <w:r>
        <w:fldChar w:fldCharType="begin"/>
      </w:r>
      <w:r>
        <w:instrText xml:space="preserve"> TA \l </w:instrText>
      </w:r>
      <w:r w:rsidR="00E53CE8">
        <w:instrText>“</w:instrText>
      </w:r>
      <w:r w:rsidRPr="005A31F4">
        <w:rPr>
          <w:i/>
          <w:iCs/>
        </w:rPr>
        <w:instrText xml:space="preserve">In re Marriage of Nicolaides </w:instrText>
      </w:r>
      <w:r w:rsidRPr="005A31F4">
        <w:instrText>(1974) 39 Cal.App.3d 192</w:instrText>
      </w:r>
      <w:r w:rsidR="00E53CE8">
        <w:instrText>”</w:instrText>
      </w:r>
      <w:r>
        <w:instrText xml:space="preserve"> \s </w:instrText>
      </w:r>
      <w:r w:rsidR="00E53CE8">
        <w:instrText>“</w:instrText>
      </w:r>
      <w:r>
        <w:instrText>In re Marriage of Nicolaides</w:instrText>
      </w:r>
      <w:r w:rsidR="00E53CE8">
        <w:instrText>”</w:instrText>
      </w:r>
      <w:r>
        <w:instrText xml:space="preserve"> \c 1 </w:instrText>
      </w:r>
      <w:r>
        <w:fldChar w:fldCharType="end"/>
      </w:r>
      <w:r>
        <w:t xml:space="preserve">, 203.) </w:t>
      </w:r>
    </w:p>
    <w:p w14:paraId="2808B549" w14:textId="53E5F011" w:rsidR="001430EB" w:rsidRDefault="001430EB" w:rsidP="001430EB">
      <w:pPr>
        <w:pStyle w:val="StyleOutlineEL3Justified"/>
        <w:tabs>
          <w:tab w:val="clear" w:pos="2160"/>
          <w:tab w:val="left" w:pos="1440"/>
        </w:tabs>
        <w:ind w:left="0"/>
      </w:pPr>
      <w:r>
        <w:t>[Real Party in Interest First Name]</w:t>
      </w:r>
      <w:r w:rsidR="000C28C5">
        <w:t xml:space="preserve"> </w:t>
      </w:r>
      <w:r>
        <w:t xml:space="preserve">is not prejudiced by the delay because . . . [insert argument for why there is no prejudice based on the nature of the order being challenged and Superior Court proceedings] </w:t>
      </w:r>
    </w:p>
    <w:p w14:paraId="75BA7ABF" w14:textId="77777777" w:rsidR="001246BF" w:rsidRDefault="0031756F" w:rsidP="0031756F">
      <w:pPr>
        <w:pStyle w:val="StyleOutlineEL3Justified"/>
        <w:tabs>
          <w:tab w:val="clear" w:pos="2160"/>
          <w:tab w:val="left" w:pos="1440"/>
        </w:tabs>
        <w:ind w:left="0"/>
      </w:pPr>
      <w:r>
        <w:t xml:space="preserve">Lastly, this Court should exercise its discretion to consider the merits of [Petitioner First Name]’s petition because it raises an issue of high importance concerning the denial of access to an official verbatim record of proceedings for indigent </w:t>
      </w:r>
      <w:r>
        <w:lastRenderedPageBreak/>
        <w:t>family law litigants.  (</w:t>
      </w:r>
      <w:r w:rsidRPr="00E75378">
        <w:rPr>
          <w:i/>
        </w:rPr>
        <w:t>People v. Superior Court (Clements)</w:t>
      </w:r>
      <w:r w:rsidRPr="00F12660">
        <w:t xml:space="preserve"> (1988) 200 Cal.App.3d 491</w:t>
      </w:r>
      <w:r>
        <w:fldChar w:fldCharType="begin"/>
      </w:r>
      <w:r>
        <w:instrText xml:space="preserve"> TA \l </w:instrText>
      </w:r>
      <w:r w:rsidR="00E53CE8">
        <w:instrText>“</w:instrText>
      </w:r>
      <w:r w:rsidRPr="00E026F7">
        <w:rPr>
          <w:i/>
        </w:rPr>
        <w:instrText>People v. Superior Court (Clements)</w:instrText>
      </w:r>
      <w:r w:rsidRPr="00E026F7">
        <w:instrText xml:space="preserve"> (1988) 200 Cal.App.3d 491</w:instrText>
      </w:r>
      <w:r w:rsidR="00E53CE8">
        <w:instrText>”</w:instrText>
      </w:r>
      <w:r>
        <w:instrText xml:space="preserve"> \s </w:instrText>
      </w:r>
      <w:r w:rsidR="00E53CE8">
        <w:instrText>“</w:instrText>
      </w:r>
      <w:r>
        <w:instrText>People v. Superior Court (Clements)</w:instrText>
      </w:r>
      <w:r w:rsidR="00E53CE8">
        <w:instrText>”</w:instrText>
      </w:r>
      <w:r>
        <w:instrText xml:space="preserve"> \c 1 </w:instrText>
      </w:r>
      <w:r>
        <w:fldChar w:fldCharType="end"/>
      </w:r>
      <w:r>
        <w:fldChar w:fldCharType="begin"/>
      </w:r>
      <w:r>
        <w:instrText xml:space="preserve"> TA \s </w:instrText>
      </w:r>
      <w:r w:rsidR="00E53CE8">
        <w:instrText>“</w:instrText>
      </w:r>
      <w:r>
        <w:instrText>People v. Superior Court (Clements)</w:instrText>
      </w:r>
      <w:r w:rsidR="00E53CE8">
        <w:instrText>”</w:instrText>
      </w:r>
      <w:r>
        <w:instrText xml:space="preserve"> </w:instrText>
      </w:r>
      <w:r>
        <w:fldChar w:fldCharType="end"/>
      </w:r>
      <w:r w:rsidRPr="00F12660">
        <w:t>, 49</w:t>
      </w:r>
      <w:r>
        <w:t>5–4</w:t>
      </w:r>
      <w:r w:rsidRPr="00F12660">
        <w:t>9</w:t>
      </w:r>
      <w:r>
        <w:t xml:space="preserve">7 </w:t>
      </w:r>
      <w:r w:rsidRPr="00B81EE4">
        <w:t>[reviewing merits of writ petition, despite two-and-one-half months filing delay, because “[t]he issue is one of importance to both the bar and the public”]</w:t>
      </w:r>
      <w:r w:rsidR="001246BF">
        <w:t xml:space="preserve">; </w:t>
      </w:r>
      <w:r w:rsidR="001246BF" w:rsidRPr="00912206">
        <w:rPr>
          <w:i/>
          <w:iCs/>
        </w:rPr>
        <w:t>People v. Superior Court (Lopez)</w:t>
      </w:r>
      <w:r w:rsidR="001246BF" w:rsidRPr="00912206">
        <w:t xml:space="preserve">, </w:t>
      </w:r>
      <w:r w:rsidR="001246BF" w:rsidRPr="00912206">
        <w:rPr>
          <w:i/>
          <w:iCs/>
        </w:rPr>
        <w:t>supra</w:t>
      </w:r>
      <w:r w:rsidR="001246BF" w:rsidRPr="00912206">
        <w:t xml:space="preserve">, 125 Cal.App.4th at p. 1563 [exercising discretion to review writ petition filed </w:t>
      </w:r>
      <w:r w:rsidR="001246BF">
        <w:t xml:space="preserve">after </w:t>
      </w:r>
      <w:r w:rsidR="001246BF" w:rsidRPr="00912206">
        <w:t xml:space="preserve">74 days </w:t>
      </w:r>
      <w:r w:rsidR="001246BF">
        <w:t xml:space="preserve">in part </w:t>
      </w:r>
      <w:r w:rsidR="001246BF" w:rsidRPr="00912206">
        <w:t xml:space="preserve">because </w:t>
      </w:r>
      <w:r w:rsidR="001246BF">
        <w:t xml:space="preserve">the petition </w:t>
      </w:r>
      <w:r w:rsidR="001246BF" w:rsidRPr="00912206">
        <w:t>“presents a question of first impression an</w:t>
      </w:r>
      <w:r w:rsidR="001246BF">
        <w:t>d an</w:t>
      </w:r>
      <w:r w:rsidR="001246BF" w:rsidRPr="00912206">
        <w:t xml:space="preserve"> issue of importance to the public”].)</w:t>
      </w:r>
      <w:r w:rsidRPr="00B81EE4">
        <w:t xml:space="preserve">  </w:t>
      </w:r>
    </w:p>
    <w:p w14:paraId="56221094" w14:textId="7B47349E" w:rsidR="00B34241" w:rsidRDefault="0031756F" w:rsidP="0031756F">
      <w:pPr>
        <w:pStyle w:val="StyleOutlineEL3Justified"/>
        <w:tabs>
          <w:tab w:val="clear" w:pos="2160"/>
          <w:tab w:val="left" w:pos="1440"/>
        </w:tabs>
        <w:ind w:left="0"/>
      </w:pPr>
      <w:r w:rsidRPr="00B81EE4">
        <w:t xml:space="preserve">In particular, </w:t>
      </w:r>
      <w:r>
        <w:t>[Petitioner First Name]’s</w:t>
      </w:r>
      <w:r w:rsidRPr="00B81EE4">
        <w:t xml:space="preserve"> petition involves “important access-to-justice issues” because </w:t>
      </w:r>
      <w:r>
        <w:t xml:space="preserve">Respondent Court’s denial of [Petitioner pronoun] request for </w:t>
      </w:r>
      <w:r w:rsidR="00AA2DB2">
        <w:t xml:space="preserve">a </w:t>
      </w:r>
      <w:r>
        <w:t>free court reporter</w:t>
      </w:r>
      <w:r w:rsidR="00AA2DB2">
        <w:t>,</w:t>
      </w:r>
      <w:r>
        <w:t xml:space="preserve"> or electronic recording</w:t>
      </w:r>
      <w:r w:rsidR="00AA2DB2">
        <w:t xml:space="preserve"> in the alternative,</w:t>
      </w:r>
      <w:r>
        <w:t xml:space="preserve"> undermines [Petitioner First Name]’s understanding of [Petitioner pronoun] case and ability to </w:t>
      </w:r>
      <w:r w:rsidRPr="00B81EE4">
        <w:t>“seek appellate review.</w:t>
      </w:r>
      <w:r>
        <w:t>”</w:t>
      </w:r>
      <w:r w:rsidRPr="00B81EE4">
        <w:t xml:space="preserve">  (</w:t>
      </w:r>
      <w:r w:rsidRPr="00B81EE4">
        <w:rPr>
          <w:i/>
          <w:iCs/>
        </w:rPr>
        <w:t>Davis v. Superior Court of Los Angeles County</w:t>
      </w:r>
      <w:r w:rsidRPr="00B81EE4">
        <w:t xml:space="preserve"> (2020) 50 Cal.App.</w:t>
      </w:r>
      <w:r w:rsidR="00964CA6">
        <w:t>5th</w:t>
      </w:r>
      <w:r w:rsidRPr="00B81EE4">
        <w:t xml:space="preserve"> 607, 615</w:t>
      </w:r>
      <w:r w:rsidR="00A01EBD">
        <w:t xml:space="preserve"> (</w:t>
      </w:r>
      <w:r w:rsidR="00A01EBD">
        <w:rPr>
          <w:i/>
          <w:iCs/>
        </w:rPr>
        <w:t>Davis</w:t>
      </w:r>
      <w:r w:rsidR="00A01EBD">
        <w:t>)</w:t>
      </w:r>
      <w:r w:rsidRPr="00B81EE4">
        <w:t xml:space="preserve">; </w:t>
      </w:r>
      <w:r>
        <w:t xml:space="preserve">see </w:t>
      </w:r>
      <w:r w:rsidRPr="000D58C0">
        <w:rPr>
          <w:i/>
          <w:iCs/>
        </w:rPr>
        <w:t>Jameson</w:t>
      </w:r>
      <w:r w:rsidRPr="00B81EE4">
        <w:t xml:space="preserve">, </w:t>
      </w:r>
      <w:r w:rsidRPr="000D58C0">
        <w:rPr>
          <w:i/>
          <w:iCs/>
        </w:rPr>
        <w:t>supra</w:t>
      </w:r>
      <w:r w:rsidRPr="00B81EE4">
        <w:t>, 5 Cal.</w:t>
      </w:r>
      <w:r w:rsidR="00964CA6">
        <w:t>5th</w:t>
      </w:r>
      <w:r w:rsidRPr="00B81EE4">
        <w:t xml:space="preserve"> at </w:t>
      </w:r>
      <w:r w:rsidR="00142647">
        <w:t xml:space="preserve">pp. </w:t>
      </w:r>
      <w:r w:rsidRPr="00B81EE4">
        <w:t>60</w:t>
      </w:r>
      <w:r w:rsidR="00E53AAF">
        <w:t>8</w:t>
      </w:r>
      <w:r w:rsidRPr="00B81EE4">
        <w:t>–60</w:t>
      </w:r>
      <w:r w:rsidR="00E53AAF">
        <w:t>9</w:t>
      </w:r>
      <w:r>
        <w:t xml:space="preserve">; </w:t>
      </w:r>
      <w:r w:rsidRPr="00B81EE4">
        <w:rPr>
          <w:i/>
          <w:iCs/>
        </w:rPr>
        <w:t>Alan S. v. Superior Court</w:t>
      </w:r>
      <w:r w:rsidRPr="00B81EE4">
        <w:t xml:space="preserve"> (2009) 172 Cal.App.</w:t>
      </w:r>
      <w:r w:rsidR="00964CA6">
        <w:t>4th</w:t>
      </w:r>
      <w:r w:rsidRPr="00B81EE4">
        <w:t xml:space="preserve"> 238, 241 [scheduling order to show cause on writ petition because it “presents an important issue regarding access to justice for pro per family law litigants”]; see </w:t>
      </w:r>
      <w:r w:rsidR="00B34241">
        <w:t>also</w:t>
      </w:r>
      <w:r w:rsidRPr="00B81EE4">
        <w:t xml:space="preserve"> </w:t>
      </w:r>
      <w:r w:rsidRPr="000D58C0">
        <w:rPr>
          <w:i/>
          <w:iCs/>
        </w:rPr>
        <w:t>Elkins v. Superior Court</w:t>
      </w:r>
      <w:r w:rsidRPr="00B81EE4">
        <w:t xml:space="preserve"> (2007) 41 Cal.</w:t>
      </w:r>
      <w:r w:rsidR="00964CA6">
        <w:t>4th</w:t>
      </w:r>
      <w:r w:rsidRPr="00B81EE4">
        <w:t xml:space="preserve"> 1337, 1368–1369, fn. 20 [recognizing the importance in family law cases of “ensur[ing] access to justice for litigants, many of whom are self-represented”]</w:t>
      </w:r>
      <w:r w:rsidR="00B34241">
        <w:t xml:space="preserve">; </w:t>
      </w:r>
      <w:r w:rsidR="00B34241" w:rsidRPr="00F65C03">
        <w:rPr>
          <w:i/>
          <w:iCs/>
        </w:rPr>
        <w:t xml:space="preserve">Rivera v. Hillard </w:t>
      </w:r>
      <w:r w:rsidR="00B34241">
        <w:t>(2023)</w:t>
      </w:r>
      <w:r w:rsidR="00B34241" w:rsidRPr="005D598F">
        <w:t xml:space="preserve"> 89 Cal.App.5th 964</w:t>
      </w:r>
      <w:r w:rsidR="00B34241">
        <w:fldChar w:fldCharType="begin"/>
      </w:r>
      <w:r w:rsidR="00B34241">
        <w:instrText xml:space="preserve"> TA \l "</w:instrText>
      </w:r>
      <w:r w:rsidR="00B34241" w:rsidRPr="00B95337">
        <w:rPr>
          <w:i/>
          <w:iCs/>
        </w:rPr>
        <w:instrText xml:space="preserve">Rivera v. Hillard </w:instrText>
      </w:r>
      <w:r w:rsidR="00B34241" w:rsidRPr="00B95337">
        <w:instrText>(2023) 89 Cal.App.5th 964</w:instrText>
      </w:r>
      <w:r w:rsidR="00B34241">
        <w:instrText xml:space="preserve">" \s "Rivera v. Hillard" \c 1 </w:instrText>
      </w:r>
      <w:r w:rsidR="00B34241">
        <w:fldChar w:fldCharType="end"/>
      </w:r>
      <w:r w:rsidR="00B34241">
        <w:fldChar w:fldCharType="begin"/>
      </w:r>
      <w:r w:rsidR="00B34241">
        <w:instrText xml:space="preserve"> TA \s "Rivera v. Hillard" </w:instrText>
      </w:r>
      <w:r w:rsidR="00B34241">
        <w:fldChar w:fldCharType="end"/>
      </w:r>
      <w:r w:rsidR="00B34241">
        <w:t>, 983 [acknowledging “the policy favoring access to justice in DVPA actions”].)</w:t>
      </w:r>
      <w:r>
        <w:t xml:space="preserve">  </w:t>
      </w:r>
    </w:p>
    <w:p w14:paraId="0C14F5CC" w14:textId="7DA5AE65" w:rsidR="0031756F" w:rsidRDefault="00B34241" w:rsidP="0031756F">
      <w:pPr>
        <w:pStyle w:val="StyleOutlineEL3Justified"/>
        <w:tabs>
          <w:tab w:val="clear" w:pos="2160"/>
          <w:tab w:val="left" w:pos="1440"/>
        </w:tabs>
        <w:ind w:left="0"/>
      </w:pPr>
      <w:r>
        <w:t>Therefore</w:t>
      </w:r>
      <w:r w:rsidR="0031756F">
        <w:t xml:space="preserve">, [Petitioner First Name]’s petition “raise[s] grave issues of due process as well as equal protection in light of </w:t>
      </w:r>
      <w:r w:rsidR="0031756F">
        <w:lastRenderedPageBreak/>
        <w:t>its disparate impact on litigants with limited financial means,” which in turn merit this Court’s immediate intervention.  (</w:t>
      </w:r>
      <w:r w:rsidR="0031756F" w:rsidRPr="00280ECB">
        <w:rPr>
          <w:i/>
          <w:iCs/>
        </w:rPr>
        <w:t>In re Marriage of Obrecht</w:t>
      </w:r>
      <w:r w:rsidR="0031756F" w:rsidRPr="00280ECB">
        <w:t xml:space="preserve"> (2016) 245 Cal.App.</w:t>
      </w:r>
      <w:r w:rsidR="00964CA6">
        <w:t>4th</w:t>
      </w:r>
      <w:r w:rsidR="0031756F" w:rsidRPr="00280ECB">
        <w:t xml:space="preserve"> 1, 9, fn. 3</w:t>
      </w:r>
      <w:r w:rsidR="0031756F">
        <w:t xml:space="preserve">; see </w:t>
      </w:r>
      <w:r w:rsidR="0031756F" w:rsidRPr="00280ECB">
        <w:rPr>
          <w:i/>
          <w:iCs/>
        </w:rPr>
        <w:t>Davis</w:t>
      </w:r>
      <w:r w:rsidR="0031756F">
        <w:t xml:space="preserve">, </w:t>
      </w:r>
      <w:r w:rsidR="0031756F">
        <w:rPr>
          <w:i/>
          <w:iCs/>
        </w:rPr>
        <w:t xml:space="preserve">supra, </w:t>
      </w:r>
      <w:r w:rsidR="0031756F" w:rsidRPr="00280ECB">
        <w:t>50 Cal.App.</w:t>
      </w:r>
      <w:r w:rsidR="00964CA6">
        <w:t>5th</w:t>
      </w:r>
      <w:r w:rsidR="0031756F" w:rsidRPr="00280ECB">
        <w:t xml:space="preserve"> </w:t>
      </w:r>
      <w:r w:rsidR="0031756F">
        <w:t>at p.</w:t>
      </w:r>
      <w:r w:rsidR="0031756F" w:rsidRPr="00280ECB">
        <w:t xml:space="preserve"> 615</w:t>
      </w:r>
      <w:r w:rsidR="0031756F">
        <w:t xml:space="preserve"> [writ petition “timely enough” in part because it “raises important access-to-justice issues” for “indigent, self-represented litigants”].)</w:t>
      </w:r>
    </w:p>
    <w:p w14:paraId="02F2412C" w14:textId="2B3A7349" w:rsidR="0031756F" w:rsidRDefault="0031756F" w:rsidP="0031756F">
      <w:pPr>
        <w:pStyle w:val="StyleOutlineEL3Justified"/>
        <w:tabs>
          <w:tab w:val="clear" w:pos="2160"/>
          <w:tab w:val="left" w:pos="1440"/>
        </w:tabs>
        <w:ind w:left="0"/>
      </w:pPr>
      <w:r>
        <w:t xml:space="preserve">Consequently, this Court should exercise its discretion to consider the merits of [Petitioner First Name]’s writ petition because: (1) any delay in filing this request is reasonable, (2) Real Party in Interest [Real Party in Interest First Name] is not prejudiced by the delay, and (3) </w:t>
      </w:r>
      <w:r w:rsidRPr="00027A78">
        <w:t>the petition raises an issue of high importance.  (</w:t>
      </w:r>
      <w:r w:rsidRPr="00027A78">
        <w:rPr>
          <w:i/>
          <w:iCs/>
        </w:rPr>
        <w:t>See Peterson v. Superior Court</w:t>
      </w:r>
      <w:r w:rsidRPr="00027A78">
        <w:t xml:space="preserve">, </w:t>
      </w:r>
      <w:r w:rsidRPr="00027A78">
        <w:rPr>
          <w:i/>
          <w:iCs/>
        </w:rPr>
        <w:t>supra</w:t>
      </w:r>
      <w:r w:rsidRPr="00027A78">
        <w:t xml:space="preserve">, 31 Cal.3d at p. 163; </w:t>
      </w:r>
      <w:r w:rsidRPr="00027A78">
        <w:rPr>
          <w:i/>
          <w:iCs/>
        </w:rPr>
        <w:t>People v. Superior Court (Clements)</w:t>
      </w:r>
      <w:r w:rsidRPr="00027A78">
        <w:t xml:space="preserve">, </w:t>
      </w:r>
      <w:r w:rsidRPr="00027A78">
        <w:rPr>
          <w:i/>
          <w:iCs/>
        </w:rPr>
        <w:t>supra</w:t>
      </w:r>
      <w:r w:rsidRPr="00027A78">
        <w:t>, 200 Cal.App.3d at pp. 495–497.)</w:t>
      </w:r>
    </w:p>
    <w:p w14:paraId="25CAE5FF" w14:textId="586880CD" w:rsidR="003938C4" w:rsidRPr="003938C4" w:rsidRDefault="00767487" w:rsidP="003938C4">
      <w:pPr>
        <w:pStyle w:val="Pleading1L2"/>
      </w:pPr>
      <w:bookmarkStart w:id="30" w:name="_Toc178156534"/>
      <w:r>
        <w:t>Bases for Writ Relief</w:t>
      </w:r>
      <w:bookmarkEnd w:id="30"/>
    </w:p>
    <w:p w14:paraId="11253B98" w14:textId="3F23BFAF" w:rsidR="00F33A79" w:rsidRDefault="008E4D42" w:rsidP="00F33A79">
      <w:pPr>
        <w:pStyle w:val="StyleOutlineEL3Justified"/>
        <w:tabs>
          <w:tab w:val="clear" w:pos="2160"/>
          <w:tab w:val="left" w:pos="1440"/>
        </w:tabs>
        <w:ind w:left="0"/>
      </w:pPr>
      <w:r>
        <w:t xml:space="preserve">Writ relief is appropriate where a petitioner will suffer irreparable injury without immediate appellate intervention.  (See </w:t>
      </w:r>
      <w:r w:rsidRPr="00772CA1">
        <w:rPr>
          <w:i/>
          <w:iCs/>
        </w:rPr>
        <w:t>Los Angeles Gay &amp; Lesbian Center v. Superior Court</w:t>
      </w:r>
      <w:r>
        <w:t xml:space="preserve"> (2011) 194 Cal.App.</w:t>
      </w:r>
      <w:r w:rsidR="00964CA6">
        <w:t>4th</w:t>
      </w:r>
      <w:r>
        <w:t xml:space="preserve"> 288</w:t>
      </w:r>
      <w:r>
        <w:fldChar w:fldCharType="begin"/>
      </w:r>
      <w:r>
        <w:instrText xml:space="preserve"> TA \l </w:instrText>
      </w:r>
      <w:r w:rsidR="00E53CE8">
        <w:instrText>“</w:instrText>
      </w:r>
      <w:r w:rsidRPr="00527973">
        <w:rPr>
          <w:i/>
          <w:iCs/>
        </w:rPr>
        <w:instrText>Los Angeles Gay &amp; Lesbian Center v. Superior Court</w:instrText>
      </w:r>
      <w:r w:rsidRPr="00527973">
        <w:instrText xml:space="preserve"> (2011) 194 Cal.App.4</w:instrText>
      </w:r>
      <w:r w:rsidRPr="00E53CE8">
        <w:rPr>
          <w:vertAlign w:val="superscript"/>
        </w:rPr>
        <w:instrText>th</w:instrText>
      </w:r>
      <w:r w:rsidRPr="00527973">
        <w:instrText xml:space="preserve"> 288</w:instrText>
      </w:r>
      <w:r w:rsidR="00E53CE8">
        <w:instrText>”</w:instrText>
      </w:r>
      <w:r>
        <w:instrText xml:space="preserve"> \s </w:instrText>
      </w:r>
      <w:r w:rsidR="00E53CE8">
        <w:instrText>“</w:instrText>
      </w:r>
      <w:r>
        <w:instrText>Los Angeles Gay &amp; Lesbian Center v. Superior Court</w:instrText>
      </w:r>
      <w:r w:rsidR="00E53CE8">
        <w:instrText>”</w:instrText>
      </w:r>
      <w:r>
        <w:instrText xml:space="preserve"> \c 1 </w:instrText>
      </w:r>
      <w:r>
        <w:fldChar w:fldCharType="end"/>
      </w:r>
      <w:r>
        <w:t xml:space="preserve">, </w:t>
      </w:r>
      <w:r w:rsidR="0081558C">
        <w:t>299–</w:t>
      </w:r>
      <w:r>
        <w:t>300.)</w:t>
      </w:r>
      <w:r w:rsidDel="007A00F6">
        <w:t xml:space="preserve"> </w:t>
      </w:r>
      <w:r>
        <w:t xml:space="preserve"> Here, [Petitioner First Name] has suffered and will continue to suffer irreparable injury </w:t>
      </w:r>
      <w:r w:rsidR="006C0389">
        <w:t xml:space="preserve">unless this Court intervenes to command Respondent Court to </w:t>
      </w:r>
      <w:r w:rsidR="007E4C5F">
        <w:t xml:space="preserve">comply with its obligation under </w:t>
      </w:r>
      <w:r w:rsidR="007E4C5F">
        <w:rPr>
          <w:i/>
          <w:iCs/>
        </w:rPr>
        <w:t>Jameson</w:t>
      </w:r>
      <w:r w:rsidR="007E4C5F">
        <w:t xml:space="preserve"> and provide</w:t>
      </w:r>
      <w:r w:rsidR="006C0389">
        <w:t xml:space="preserve"> [Petitioner First Name] with a free court reporter or electronic recording in the alternative</w:t>
      </w:r>
      <w:r w:rsidR="007E4C5F">
        <w:t>.</w:t>
      </w:r>
    </w:p>
    <w:p w14:paraId="73ECC2FF" w14:textId="1340A522" w:rsidR="00F96B77" w:rsidRDefault="00E360B7" w:rsidP="00F96B77">
      <w:pPr>
        <w:pStyle w:val="StyleOutlineEL3Justified"/>
        <w:tabs>
          <w:tab w:val="clear" w:pos="2160"/>
          <w:tab w:val="left" w:pos="1440"/>
        </w:tabs>
        <w:ind w:left="0"/>
      </w:pPr>
      <w:r>
        <w:t xml:space="preserve">In </w:t>
      </w:r>
      <w:r>
        <w:rPr>
          <w:i/>
          <w:iCs/>
        </w:rPr>
        <w:t>Jameson</w:t>
      </w:r>
      <w:r>
        <w:t>, the Supreme Court of California held that “an official court reporter, or other valid means to create an official verbatim record for purposes of appeal, must generally be made available to in forma pauperis litigants upon request.”</w:t>
      </w:r>
      <w:r w:rsidR="00142647">
        <w:t xml:space="preserve">  </w:t>
      </w:r>
      <w:r w:rsidR="00142647">
        <w:lastRenderedPageBreak/>
        <w:t>(</w:t>
      </w:r>
      <w:r w:rsidR="00142647" w:rsidRPr="008812BC">
        <w:rPr>
          <w:i/>
          <w:iCs/>
        </w:rPr>
        <w:t>Jameson</w:t>
      </w:r>
      <w:r w:rsidR="00142647" w:rsidRPr="00142647">
        <w:t xml:space="preserve">, </w:t>
      </w:r>
      <w:r w:rsidR="00142647" w:rsidRPr="008812BC">
        <w:rPr>
          <w:i/>
          <w:iCs/>
        </w:rPr>
        <w:t>supra</w:t>
      </w:r>
      <w:r w:rsidR="00142647" w:rsidRPr="00142647">
        <w:t>, 5 Cal.</w:t>
      </w:r>
      <w:r w:rsidR="00964CA6">
        <w:t>5th</w:t>
      </w:r>
      <w:r w:rsidR="00142647" w:rsidRPr="00142647">
        <w:t xml:space="preserve"> at </w:t>
      </w:r>
      <w:r w:rsidR="00142647">
        <w:t>p. 599.)</w:t>
      </w:r>
      <w:r w:rsidR="007E4C5F">
        <w:t xml:space="preserve">  </w:t>
      </w:r>
      <w:r w:rsidR="003F309E">
        <w:t>This obligation arose out of the reality that the</w:t>
      </w:r>
      <w:r w:rsidR="00E53CE8">
        <w:t xml:space="preserve"> </w:t>
      </w:r>
      <w:r w:rsidR="003F309E">
        <w:t>lac</w:t>
      </w:r>
      <w:r w:rsidR="003F309E" w:rsidRPr="00E53CE8">
        <w:rPr>
          <w:vertAlign w:val="superscript"/>
        </w:rPr>
        <w:t xml:space="preserve">k </w:t>
      </w:r>
      <w:r w:rsidR="003F309E">
        <w:t>of a court reporter or valid alternative results in the “lack of a verbatim record” and in turn the high likelihood that a litigant will lose their “ability to have his or her claims of trial court error resolved on the merits by an appellate court.”   (</w:t>
      </w:r>
      <w:r w:rsidR="003F309E">
        <w:rPr>
          <w:i/>
          <w:iCs/>
        </w:rPr>
        <w:t xml:space="preserve">Id. </w:t>
      </w:r>
      <w:r w:rsidR="003F309E">
        <w:t xml:space="preserve">at p. 608.)  </w:t>
      </w:r>
    </w:p>
    <w:p w14:paraId="378F0A04" w14:textId="31EEC36A" w:rsidR="00F96B77" w:rsidRDefault="00F96B77" w:rsidP="00F96B77">
      <w:pPr>
        <w:pStyle w:val="StyleOutlineEL3Justified"/>
        <w:tabs>
          <w:tab w:val="clear" w:pos="2160"/>
          <w:tab w:val="left" w:pos="1440"/>
        </w:tabs>
        <w:ind w:left="0"/>
      </w:pPr>
      <w:r>
        <w:t>This is because in appellate procedure, the decisions of lower courts are “presumed correct” and any “error must be affirmatively shown,” in line with the “constitutional doctrine of reversible error.”  (</w:t>
      </w:r>
      <w:r w:rsidRPr="00F96B77">
        <w:rPr>
          <w:i/>
          <w:iCs/>
        </w:rPr>
        <w:t>Denham v. Superior Court</w:t>
      </w:r>
      <w:r>
        <w:t xml:space="preserve"> (1970) 2 Cal.3d 557, 564; see Cal. Const., art. VI, § 13.)  As a result, “the burden of providing an adequate record” falls on appellants.  (</w:t>
      </w:r>
      <w:r w:rsidRPr="00F96B77">
        <w:rPr>
          <w:i/>
          <w:iCs/>
        </w:rPr>
        <w:t>Hernandez v. California Hospital Medical Center</w:t>
      </w:r>
      <w:r>
        <w:t xml:space="preserve"> (2000) 78 Cal.App.</w:t>
      </w:r>
      <w:r w:rsidR="00964CA6">
        <w:t>4th</w:t>
      </w:r>
      <w:r>
        <w:t xml:space="preserve"> 498, 502, citing </w:t>
      </w:r>
      <w:r w:rsidRPr="00F96B77">
        <w:rPr>
          <w:i/>
          <w:iCs/>
        </w:rPr>
        <w:t>Maria P. v. Riles</w:t>
      </w:r>
      <w:r>
        <w:t xml:space="preserve"> (1987) 43 Cal.3d 1281, 1295; accord, </w:t>
      </w:r>
      <w:r w:rsidRPr="00F96B77">
        <w:rPr>
          <w:i/>
          <w:iCs/>
        </w:rPr>
        <w:t>Jameson</w:t>
      </w:r>
      <w:r>
        <w:t xml:space="preserve">, </w:t>
      </w:r>
      <w:r w:rsidRPr="00F96B77">
        <w:rPr>
          <w:i/>
          <w:iCs/>
        </w:rPr>
        <w:t>supra</w:t>
      </w:r>
      <w:r>
        <w:t>, 5 Cal.</w:t>
      </w:r>
      <w:r w:rsidR="00964CA6">
        <w:t>5th</w:t>
      </w:r>
      <w:r>
        <w:t xml:space="preserve"> at p. 609; see also </w:t>
      </w:r>
      <w:r w:rsidRPr="00F96B77">
        <w:rPr>
          <w:i/>
          <w:iCs/>
        </w:rPr>
        <w:t>In re Marriage of Obrecht</w:t>
      </w:r>
      <w:r>
        <w:t xml:space="preserve">, </w:t>
      </w:r>
      <w:r w:rsidRPr="00F96B77">
        <w:rPr>
          <w:i/>
          <w:iCs/>
        </w:rPr>
        <w:t>supra</w:t>
      </w:r>
      <w:r>
        <w:t>, 245 Cal.App.</w:t>
      </w:r>
      <w:r w:rsidR="00964CA6">
        <w:t>4th</w:t>
      </w:r>
      <w:r>
        <w:t xml:space="preserve"> at p. 9, fn. 3 [“the absence of a verbatim record can preclude effective appellate review, cloaking the trial court's actions</w:t>
      </w:r>
      <w:r w:rsidR="00E53CE8">
        <w:t xml:space="preserve"> </w:t>
      </w:r>
      <w:r>
        <w:t xml:space="preserve">in </w:t>
      </w:r>
      <w:r w:rsidRPr="00E53CE8">
        <w:rPr>
          <w:vertAlign w:val="superscript"/>
        </w:rPr>
        <w:t>an</w:t>
      </w:r>
      <w:r>
        <w:t xml:space="preserve"> impregnable presumption of correctness regardless of what may have actually transpired”].)  When an appellant fails to satisfy this burden and the record is</w:t>
      </w:r>
    </w:p>
    <w:p w14:paraId="2385A0D2" w14:textId="0FC5FF08" w:rsidR="00F96B77" w:rsidRDefault="00F96B77" w:rsidP="00F96B77">
      <w:pPr>
        <w:pStyle w:val="StyleOutlineEL3Justified"/>
        <w:numPr>
          <w:ilvl w:val="0"/>
          <w:numId w:val="0"/>
        </w:numPr>
      </w:pPr>
      <w:r>
        <w:t xml:space="preserve">silent on an issue, appellate procedure “requires that the issue be resolved against” the appellant, resulting in an ill-fated appellate challenge. </w:t>
      </w:r>
      <w:r w:rsidR="00AA2DB2">
        <w:t xml:space="preserve"> </w:t>
      </w:r>
      <w:r>
        <w:t>(</w:t>
      </w:r>
      <w:r w:rsidRPr="00F96B77">
        <w:rPr>
          <w:i/>
          <w:iCs/>
        </w:rPr>
        <w:t>Hernandez v. California Hospital Medical Center</w:t>
      </w:r>
      <w:r>
        <w:t xml:space="preserve">, </w:t>
      </w:r>
      <w:r w:rsidRPr="00F96B77">
        <w:rPr>
          <w:i/>
          <w:iCs/>
        </w:rPr>
        <w:t>supra</w:t>
      </w:r>
      <w:r>
        <w:t>, 78 Cal.App.</w:t>
      </w:r>
      <w:r w:rsidR="00964CA6">
        <w:t>4th</w:t>
      </w:r>
      <w:r>
        <w:t xml:space="preserve"> at p. 502; see also </w:t>
      </w:r>
      <w:r w:rsidRPr="00F96B77">
        <w:rPr>
          <w:i/>
          <w:iCs/>
        </w:rPr>
        <w:t xml:space="preserve">Foust v. San Jose Construction Co., Inc. </w:t>
      </w:r>
      <w:r>
        <w:t>(2011) 198 Cal.App.</w:t>
      </w:r>
      <w:r w:rsidR="00964CA6">
        <w:t>4th</w:t>
      </w:r>
      <w:r>
        <w:t xml:space="preserve"> 181, 186–187 [cataloguing the “numerous situations” in which “appellate courts have refused to reach the merits of an appellant’s claims because </w:t>
      </w:r>
      <w:r>
        <w:lastRenderedPageBreak/>
        <w:t>no reporter’s transcript of a pertinent pro</w:t>
      </w:r>
      <w:r w:rsidRPr="00E53CE8">
        <w:rPr>
          <w:vertAlign w:val="superscript"/>
        </w:rPr>
        <w:t>ce</w:t>
      </w:r>
      <w:r>
        <w:t xml:space="preserve">eding or a suitable substitute was provided”].)  </w:t>
      </w:r>
    </w:p>
    <w:p w14:paraId="6E421724" w14:textId="516B405E" w:rsidR="003F309E" w:rsidRDefault="008F2E53" w:rsidP="00142647">
      <w:pPr>
        <w:pStyle w:val="StyleOutlineEL3Justified"/>
        <w:tabs>
          <w:tab w:val="clear" w:pos="2160"/>
          <w:tab w:val="left" w:pos="1440"/>
        </w:tabs>
        <w:ind w:left="0"/>
      </w:pPr>
      <w:r>
        <w:t>B</w:t>
      </w:r>
      <w:r w:rsidR="00641232">
        <w:t xml:space="preserve">eyond </w:t>
      </w:r>
      <w:r w:rsidR="00997A46">
        <w:t xml:space="preserve">losing access to appellate review of erroneous and harmful </w:t>
      </w:r>
      <w:r w:rsidR="003F309E">
        <w:t>order</w:t>
      </w:r>
      <w:r w:rsidR="00997A46">
        <w:t>s</w:t>
      </w:r>
      <w:r>
        <w:t xml:space="preserve">, [Petitioner First Name] faces additional irreparable harm </w:t>
      </w:r>
      <w:r w:rsidR="003F309E">
        <w:t xml:space="preserve">due to Respondent Court’s non-compliance with </w:t>
      </w:r>
      <w:r w:rsidR="00AA2DB2">
        <w:t xml:space="preserve">its obligation under </w:t>
      </w:r>
      <w:r w:rsidR="003F309E">
        <w:rPr>
          <w:i/>
          <w:iCs/>
        </w:rPr>
        <w:t>Jameson</w:t>
      </w:r>
      <w:r w:rsidR="003F309E">
        <w:t xml:space="preserve">.  </w:t>
      </w:r>
      <w:r w:rsidR="00641232">
        <w:t>The lack of a verbatim record of a proceeding undermines [Petitioner pronoun] ability to know what happened at the hearing and what orders were issue</w:t>
      </w:r>
      <w:r w:rsidR="00384BC7">
        <w:t>d</w:t>
      </w:r>
      <w:r w:rsidR="00641232">
        <w:t>.  Therefore, not only is [Petitioner First Name] suffering the irreparable harm of deprivation of “equal access to appellate justice in California,” but also the loss of the ability to understand Respondent Court’s</w:t>
      </w:r>
      <w:r w:rsidR="00641232">
        <w:rPr>
          <w:i/>
          <w:iCs/>
        </w:rPr>
        <w:t xml:space="preserve"> </w:t>
      </w:r>
      <w:r w:rsidR="00641232">
        <w:t>decisions on issues that intimately impact [Petitioner pronoun] life.  (</w:t>
      </w:r>
      <w:r w:rsidR="00641232" w:rsidRPr="008812BC">
        <w:rPr>
          <w:i/>
          <w:iCs/>
        </w:rPr>
        <w:t>Jameson</w:t>
      </w:r>
      <w:r w:rsidR="00641232" w:rsidRPr="00142647">
        <w:t xml:space="preserve">, </w:t>
      </w:r>
      <w:r w:rsidR="00641232" w:rsidRPr="008812BC">
        <w:rPr>
          <w:i/>
          <w:iCs/>
        </w:rPr>
        <w:t>supra</w:t>
      </w:r>
      <w:r w:rsidR="00641232" w:rsidRPr="00142647">
        <w:t>, 5 Cal.</w:t>
      </w:r>
      <w:r w:rsidR="00964CA6">
        <w:t>5th</w:t>
      </w:r>
      <w:r w:rsidR="00641232" w:rsidRPr="00142647">
        <w:t xml:space="preserve"> at </w:t>
      </w:r>
      <w:r w:rsidR="00641232">
        <w:t xml:space="preserve">p. 608.)  </w:t>
      </w:r>
    </w:p>
    <w:p w14:paraId="09A9440E" w14:textId="3586A0BD" w:rsidR="00641232" w:rsidRPr="00F74408" w:rsidRDefault="00641232" w:rsidP="00641232">
      <w:pPr>
        <w:pStyle w:val="StyleOutlineEL3Justified"/>
        <w:tabs>
          <w:tab w:val="clear" w:pos="2160"/>
          <w:tab w:val="left" w:pos="1440"/>
        </w:tabs>
        <w:ind w:left="0"/>
        <w:rPr>
          <w:highlight w:val="yellow"/>
        </w:rPr>
      </w:pPr>
      <w:r w:rsidRPr="00F74408">
        <w:rPr>
          <w:highlight w:val="yellow"/>
        </w:rPr>
        <w:t xml:space="preserve">[INSERT BELOW </w:t>
      </w:r>
      <w:r w:rsidR="00384BC7">
        <w:rPr>
          <w:highlight w:val="yellow"/>
        </w:rPr>
        <w:t>TWO PARAGRAPHS</w:t>
      </w:r>
      <w:r w:rsidRPr="00F74408">
        <w:rPr>
          <w:highlight w:val="yellow"/>
        </w:rPr>
        <w:t xml:space="preserve"> IF HEARING WAS CONTINUED FOR LACK OF COURT REPORTER]</w:t>
      </w:r>
    </w:p>
    <w:p w14:paraId="314507B5" w14:textId="6DA81AFB" w:rsidR="00384BC7" w:rsidRDefault="00641232" w:rsidP="00384BC7">
      <w:pPr>
        <w:pStyle w:val="StyleOutlineEL3Justified"/>
        <w:tabs>
          <w:tab w:val="clear" w:pos="2160"/>
          <w:tab w:val="left" w:pos="1440"/>
        </w:tabs>
        <w:ind w:left="0"/>
      </w:pPr>
      <w:r>
        <w:t xml:space="preserve">The fact that Respondent Court continued [Petitioner First Name]’s hearing due to its non-compliance with </w:t>
      </w:r>
      <w:r>
        <w:rPr>
          <w:i/>
          <w:iCs/>
        </w:rPr>
        <w:t>Jameson</w:t>
      </w:r>
      <w:r>
        <w:t xml:space="preserve"> intensifies, rather than mitigates, [Petitioner First Name]’s </w:t>
      </w:r>
      <w:r w:rsidR="00384BC7">
        <w:t xml:space="preserve">suffering of </w:t>
      </w:r>
      <w:r>
        <w:t xml:space="preserve">irreparable harm.  </w:t>
      </w:r>
      <w:r w:rsidR="00384BC7">
        <w:t>Because of</w:t>
      </w:r>
      <w:r>
        <w:t xml:space="preserve"> Respondent Court’s erroneous continuance due to the unavailability of a court reporter and refusal of electronic recording, [Petitioner First Name] is forced to wait [insert number of days, weeks, or months] to </w:t>
      </w:r>
      <w:r w:rsidR="00384BC7">
        <w:t>advocate for</w:t>
      </w:r>
      <w:r>
        <w:t xml:space="preserve"> the </w:t>
      </w:r>
      <w:r w:rsidR="00384BC7">
        <w:t xml:space="preserve">immediate </w:t>
      </w:r>
      <w:r>
        <w:t xml:space="preserve">relief [Petitioner pronoun] </w:t>
      </w:r>
      <w:r w:rsidR="00384BC7">
        <w:t xml:space="preserve">needs and is entitled to. </w:t>
      </w:r>
      <w:r>
        <w:t xml:space="preserve"> </w:t>
      </w:r>
      <w:r w:rsidR="00384BC7">
        <w:t xml:space="preserve">[insert type of hearing and argument for why the delay from a continuance is harmful—for example, a </w:t>
      </w:r>
      <w:r w:rsidR="00384BC7">
        <w:lastRenderedPageBreak/>
        <w:t xml:space="preserve">continuance on a petitioner’s request for a domestic violence restraining order prevents them from accessing the immediate relief of a long-term restraining order that they are entitled to under the Domestic Violence Prevention Act, see, e.g., Family Code sections 6327, 242(a), 244, 245(a)–(b), 6320.5(b)]  </w:t>
      </w:r>
    </w:p>
    <w:p w14:paraId="363A7910" w14:textId="2583D821" w:rsidR="00384BC7" w:rsidRDefault="00641232" w:rsidP="006141D3">
      <w:pPr>
        <w:pStyle w:val="StyleOutlineEL3Justified"/>
        <w:tabs>
          <w:tab w:val="clear" w:pos="2160"/>
          <w:tab w:val="left" w:pos="1440"/>
        </w:tabs>
        <w:ind w:left="0"/>
      </w:pPr>
      <w:r>
        <w:t xml:space="preserve">Moreover, there is no certainty that at [Petitioner First Name]’s upcoming hearing </w:t>
      </w:r>
      <w:r w:rsidR="00F56619">
        <w:t xml:space="preserve">Respondent Court will fulfill its </w:t>
      </w:r>
      <w:r w:rsidR="00F56619">
        <w:rPr>
          <w:i/>
          <w:iCs/>
        </w:rPr>
        <w:t>Jameson</w:t>
      </w:r>
      <w:r w:rsidR="00F56619">
        <w:t xml:space="preserve"> obligation, given the “chronic” court reporter shortage and Respondent Court’s refusal to use electronic recording as a “valid means to create an official record for purposes of appeal.”  (</w:t>
      </w:r>
      <w:r w:rsidR="00FC3887">
        <w:t xml:space="preserve">See </w:t>
      </w:r>
      <w:r w:rsidR="00964CA6" w:rsidRPr="00B31152">
        <w:t xml:space="preserve">Superior Courts of California Press Release, </w:t>
      </w:r>
      <w:r w:rsidR="00964CA6" w:rsidRPr="00D71545">
        <w:rPr>
          <w:i/>
          <w:iCs/>
        </w:rPr>
        <w:t>There is a Court Reporter Shortage Crisis in California</w:t>
      </w:r>
      <w:r w:rsidR="00964CA6" w:rsidRPr="00B31152">
        <w:t xml:space="preserve"> (Nov. 2, 2022)</w:t>
      </w:r>
      <w:r w:rsidR="00964CA6">
        <w:t xml:space="preserve"> &lt;</w:t>
      </w:r>
      <w:r w:rsidR="00964CA6" w:rsidRPr="00F12DF1">
        <w:t>https://www.lacourt.org/newsmedia/uploads/14202211213124511.02.2022JOINTCEOSTATEMENTRECOURTREPORTERSHORTAGE.pdf</w:t>
      </w:r>
      <w:r w:rsidR="00964CA6">
        <w:t xml:space="preserve">&gt; [as of Sept. 25, 2024]; </w:t>
      </w:r>
      <w:r w:rsidR="00F12DF1">
        <w:t xml:space="preserve">Judicial Council of California, </w:t>
      </w:r>
      <w:r w:rsidR="00F12DF1" w:rsidRPr="00F12DF1">
        <w:rPr>
          <w:i/>
          <w:iCs/>
        </w:rPr>
        <w:t>Fact Sheet: Shortage of Certified Shorthand Reporters in California</w:t>
      </w:r>
      <w:r w:rsidR="00F12DF1">
        <w:rPr>
          <w:i/>
          <w:iCs/>
        </w:rPr>
        <w:t xml:space="preserve"> </w:t>
      </w:r>
      <w:r w:rsidR="00F12DF1">
        <w:t xml:space="preserve">(June 2024) </w:t>
      </w:r>
      <w:r w:rsidR="006141D3">
        <w:t>&lt;</w:t>
      </w:r>
      <w:r w:rsidR="00F12DF1" w:rsidRPr="00F12DF1">
        <w:t>https://www.courts.ca.gov/documents/Fact-Sheet-Shortage-of-Certified-Shorthand-Reporters-June2024.pdf</w:t>
      </w:r>
      <w:r w:rsidR="006141D3">
        <w:t>&gt;</w:t>
      </w:r>
      <w:r w:rsidR="00F12DF1">
        <w:t xml:space="preserve"> [as of Sept. 25, 2024]</w:t>
      </w:r>
      <w:r w:rsidR="00F56619">
        <w:t xml:space="preserve">; </w:t>
      </w:r>
      <w:r w:rsidR="006141D3" w:rsidRPr="006141D3">
        <w:t xml:space="preserve">California Access to Justice Commission, </w:t>
      </w:r>
      <w:r w:rsidR="006141D3" w:rsidRPr="006141D3">
        <w:rPr>
          <w:i/>
          <w:iCs/>
        </w:rPr>
        <w:t>Issue Paper: Access to the Record of California Trial Court Proceedings</w:t>
      </w:r>
      <w:r w:rsidR="006141D3" w:rsidRPr="006141D3">
        <w:t xml:space="preserve"> (November 2024)</w:t>
      </w:r>
      <w:r w:rsidR="00E95294">
        <w:t xml:space="preserve"> at </w:t>
      </w:r>
      <w:r w:rsidR="006141D3" w:rsidRPr="006141D3">
        <w:t>pp. 1</w:t>
      </w:r>
      <w:r w:rsidR="006141D3">
        <w:t>–2</w:t>
      </w:r>
      <w:r w:rsidR="006141D3" w:rsidRPr="006141D3">
        <w:t xml:space="preserve">, </w:t>
      </w:r>
      <w:r w:rsidR="006141D3">
        <w:t>5–</w:t>
      </w:r>
      <w:r w:rsidR="006141D3" w:rsidRPr="006141D3">
        <w:t>6 &lt;https://static1.squarespace.com/static/6493852d5789f82c67c661a4/t/6736686d9ee62639df5fa5dc/1731618927089/Access+to+the+Record+of+CA+Trial+Court+Proceedings.pdf&gt; [as of Nov. 18, 2024]</w:t>
      </w:r>
      <w:r w:rsidR="006141D3">
        <w:t xml:space="preserve">; </w:t>
      </w:r>
      <w:r w:rsidR="00F56619" w:rsidRPr="006141D3">
        <w:rPr>
          <w:i/>
          <w:iCs/>
        </w:rPr>
        <w:t>Jameson</w:t>
      </w:r>
      <w:r w:rsidR="00F56619" w:rsidRPr="00142647">
        <w:t xml:space="preserve">, </w:t>
      </w:r>
      <w:r w:rsidR="00F56619" w:rsidRPr="006141D3">
        <w:rPr>
          <w:i/>
          <w:iCs/>
        </w:rPr>
        <w:t>supra</w:t>
      </w:r>
      <w:r w:rsidR="00F56619" w:rsidRPr="00142647">
        <w:t>, 5 Cal.</w:t>
      </w:r>
      <w:r w:rsidR="00964CA6">
        <w:t>5th</w:t>
      </w:r>
      <w:r w:rsidR="00F12DF1">
        <w:t xml:space="preserve"> </w:t>
      </w:r>
      <w:r w:rsidR="00F56619" w:rsidRPr="00142647">
        <w:t xml:space="preserve">at </w:t>
      </w:r>
      <w:r w:rsidR="00F56619">
        <w:t xml:space="preserve">p. 599.)  Consequently, this Court’s intervention is critical to not only give [Petitioner First </w:t>
      </w:r>
      <w:r w:rsidR="00F56619">
        <w:lastRenderedPageBreak/>
        <w:t xml:space="preserve">Name] access to </w:t>
      </w:r>
      <w:r w:rsidR="00384BC7">
        <w:t xml:space="preserve">the </w:t>
      </w:r>
      <w:r w:rsidR="00F56619">
        <w:t>immediate relief</w:t>
      </w:r>
      <w:r w:rsidR="00384BC7">
        <w:t xml:space="preserve"> [Petitioner pronoun] needs at this upcoming hearing</w:t>
      </w:r>
      <w:r w:rsidR="00F56619">
        <w:t xml:space="preserve">, but ensure that at that </w:t>
      </w:r>
      <w:r w:rsidR="00384BC7">
        <w:t xml:space="preserve">hearing, [Petitioner First Name] receives the official verbatim record via a free court reporter or electronic recording </w:t>
      </w:r>
      <w:r w:rsidR="00FC3887">
        <w:t>[Petitioner pronoun]</w:t>
      </w:r>
      <w:r w:rsidR="00384BC7">
        <w:t xml:space="preserve"> is </w:t>
      </w:r>
      <w:r w:rsidR="00F96B77">
        <w:t>guaranteed</w:t>
      </w:r>
      <w:r w:rsidR="00384BC7">
        <w:t xml:space="preserve"> under </w:t>
      </w:r>
      <w:r w:rsidR="00384BC7" w:rsidRPr="006141D3">
        <w:rPr>
          <w:i/>
          <w:iCs/>
        </w:rPr>
        <w:t>Jameson</w:t>
      </w:r>
      <w:r w:rsidR="00384BC7">
        <w:t xml:space="preserve"> and California Rules of Court, rule 2.956</w:t>
      </w:r>
      <w:r w:rsidR="00E53CE8">
        <w:t>I</w:t>
      </w:r>
      <w:r w:rsidR="00384BC7">
        <w:t xml:space="preserve">(2). </w:t>
      </w:r>
    </w:p>
    <w:p w14:paraId="36FAF3BE" w14:textId="57FC7B3A" w:rsidR="008F2E53" w:rsidRDefault="00F33A79" w:rsidP="008F2E53">
      <w:pPr>
        <w:pStyle w:val="StyleOutlineEL3Justified"/>
        <w:tabs>
          <w:tab w:val="clear" w:pos="2160"/>
          <w:tab w:val="left" w:pos="1440"/>
        </w:tabs>
        <w:ind w:left="0"/>
      </w:pPr>
      <w:r w:rsidRPr="00F33A79">
        <w:t>Additionally, this writ petition poses an issue of widespread public interest and concern.  (</w:t>
      </w:r>
      <w:r w:rsidRPr="00F33A79">
        <w:rPr>
          <w:i/>
          <w:iCs/>
        </w:rPr>
        <w:t xml:space="preserve">Omaha Indemnity Co. v. Superior Court </w:t>
      </w:r>
      <w:r w:rsidRPr="00F33A79">
        <w:t xml:space="preserve">(1989) 209 Cal.App.3d 1266, 1273.)  </w:t>
      </w:r>
      <w:r w:rsidR="007E4C5F">
        <w:t xml:space="preserve">A court’s obligation to provide indigent litigants with a free court reporter or </w:t>
      </w:r>
      <w:r w:rsidR="00384BC7">
        <w:t xml:space="preserve">other means </w:t>
      </w:r>
      <w:r w:rsidR="007E4C5F">
        <w:t xml:space="preserve">of producing an official verbatim record </w:t>
      </w:r>
      <w:r w:rsidR="003F309E">
        <w:t>exists in recognition of the “</w:t>
      </w:r>
      <w:r w:rsidR="007E4C5F">
        <w:t>realistic, crucial importance that the presence of a</w:t>
      </w:r>
      <w:r w:rsidR="003F309E">
        <w:t xml:space="preserve"> </w:t>
      </w:r>
      <w:r w:rsidR="007E4C5F">
        <w:t>court reporter currently plays in the actual protection of a civil</w:t>
      </w:r>
      <w:r w:rsidR="003F309E">
        <w:t xml:space="preserve"> </w:t>
      </w:r>
      <w:r w:rsidR="007E4C5F">
        <w:t>litigant</w:t>
      </w:r>
      <w:r w:rsidR="00E53CE8">
        <w:t>’</w:t>
      </w:r>
      <w:r w:rsidR="007E4C5F">
        <w:t>s legal rights and in providing such a litigant equal</w:t>
      </w:r>
      <w:r w:rsidR="003F309E">
        <w:t xml:space="preserve"> </w:t>
      </w:r>
      <w:r w:rsidR="007E4C5F">
        <w:t>access to appellate justice in California.</w:t>
      </w:r>
      <w:r w:rsidR="003F309E">
        <w:t>”  (</w:t>
      </w:r>
      <w:r w:rsidR="003F309E" w:rsidRPr="008812BC">
        <w:rPr>
          <w:i/>
          <w:iCs/>
        </w:rPr>
        <w:t>Jameson</w:t>
      </w:r>
      <w:r w:rsidR="003F309E" w:rsidRPr="00142647">
        <w:t xml:space="preserve">, </w:t>
      </w:r>
      <w:r w:rsidR="003F309E" w:rsidRPr="008812BC">
        <w:rPr>
          <w:i/>
          <w:iCs/>
        </w:rPr>
        <w:t>supra</w:t>
      </w:r>
      <w:r w:rsidR="003F309E" w:rsidRPr="00142647">
        <w:t>, 5 Cal.</w:t>
      </w:r>
      <w:r w:rsidR="00964CA6">
        <w:t>5th</w:t>
      </w:r>
      <w:r w:rsidR="003F309E" w:rsidRPr="00142647">
        <w:t xml:space="preserve"> at </w:t>
      </w:r>
      <w:r w:rsidR="003F309E">
        <w:t xml:space="preserve">pp. 599, 608; see Gov. Code, § </w:t>
      </w:r>
      <w:r w:rsidR="003F309E" w:rsidRPr="003F309E">
        <w:t>68630</w:t>
      </w:r>
      <w:r w:rsidR="003F309E">
        <w:t>, subd. (a).)</w:t>
      </w:r>
      <w:r w:rsidR="00F96B77">
        <w:t xml:space="preserve">  Respondent Court’s failure to provide [Petitioner First Name] with the verbatim record necessary for appellate review exacerbates the access-to-justice issues that already permeate family courts and can impose a “disparate impact on litigants with limited financial means</w:t>
      </w:r>
      <w:r w:rsidR="00997A46">
        <w:t xml:space="preserve">,” such as [Petitioner First Name].  </w:t>
      </w:r>
      <w:r w:rsidR="00F96B77">
        <w:t>(</w:t>
      </w:r>
      <w:r w:rsidR="00F96B77" w:rsidRPr="00F96B77">
        <w:rPr>
          <w:i/>
          <w:iCs/>
        </w:rPr>
        <w:t>In re Marriage of Obrecht</w:t>
      </w:r>
      <w:r w:rsidR="00F96B77">
        <w:t xml:space="preserve">, </w:t>
      </w:r>
      <w:r w:rsidR="00F96B77">
        <w:rPr>
          <w:i/>
          <w:iCs/>
        </w:rPr>
        <w:t xml:space="preserve">supra, </w:t>
      </w:r>
      <w:r w:rsidR="00F96B77">
        <w:t>245 Cal.App.</w:t>
      </w:r>
      <w:r w:rsidR="00964CA6">
        <w:t>4th</w:t>
      </w:r>
      <w:r w:rsidR="00F96B77">
        <w:t xml:space="preserve"> at p. 9, fn. 3; see </w:t>
      </w:r>
      <w:r w:rsidR="008F2E53" w:rsidRPr="00B81EE4">
        <w:rPr>
          <w:i/>
          <w:iCs/>
        </w:rPr>
        <w:t>Alan S. v. Superior Court</w:t>
      </w:r>
      <w:r w:rsidR="008F2E53" w:rsidRPr="00B81EE4">
        <w:t xml:space="preserve"> (2009) 172 Cal.App.</w:t>
      </w:r>
      <w:r w:rsidR="00964CA6">
        <w:t>4th</w:t>
      </w:r>
      <w:r w:rsidR="008F2E53" w:rsidRPr="00B81EE4">
        <w:t xml:space="preserve"> 238, 241 [scheduling order to show cause on writ petition because it “presents an important issue regarding access to justice for pro per family law litigants”]; see </w:t>
      </w:r>
      <w:r w:rsidR="00B34241">
        <w:t>also</w:t>
      </w:r>
      <w:r w:rsidR="008F2E53" w:rsidRPr="00B81EE4">
        <w:t xml:space="preserve"> </w:t>
      </w:r>
      <w:r w:rsidR="008F2E53" w:rsidRPr="000D58C0">
        <w:rPr>
          <w:i/>
          <w:iCs/>
        </w:rPr>
        <w:t>Elkins v. Superior Court</w:t>
      </w:r>
      <w:r w:rsidR="008F2E53" w:rsidRPr="00B81EE4">
        <w:t xml:space="preserve"> (2007) 41 Cal.</w:t>
      </w:r>
      <w:r w:rsidR="00964CA6">
        <w:t>4th</w:t>
      </w:r>
      <w:r w:rsidR="008F2E53" w:rsidRPr="00B81EE4">
        <w:t xml:space="preserve"> 1337, 1368–1369, fn. 20 [recognizing the importance in </w:t>
      </w:r>
      <w:r w:rsidR="008F2E53" w:rsidRPr="00B81EE4">
        <w:lastRenderedPageBreak/>
        <w:t>family law cases of “ensur[ing] access to justice for litigants, many of whom are self-represented”].)</w:t>
      </w:r>
    </w:p>
    <w:p w14:paraId="7FE77718" w14:textId="1A5E8D73" w:rsidR="00027CAB" w:rsidRPr="00711B57" w:rsidRDefault="00F62D3D" w:rsidP="00711B57">
      <w:pPr>
        <w:pStyle w:val="Pleading1L2"/>
        <w:tabs>
          <w:tab w:val="left" w:pos="1440"/>
        </w:tabs>
      </w:pPr>
      <w:bookmarkStart w:id="31" w:name="_Toc49350910"/>
      <w:bookmarkStart w:id="32" w:name="_Toc49350967"/>
      <w:bookmarkStart w:id="33" w:name="_Toc178156535"/>
      <w:r w:rsidRPr="00EF61A3">
        <w:t>Absence of Other Remedies</w:t>
      </w:r>
      <w:bookmarkEnd w:id="31"/>
      <w:bookmarkEnd w:id="32"/>
      <w:bookmarkEnd w:id="33"/>
      <w:r w:rsidR="003938C4" w:rsidRPr="003938C4">
        <w:t xml:space="preserve"> </w:t>
      </w:r>
    </w:p>
    <w:p w14:paraId="06B18A94" w14:textId="1F97B1FE" w:rsidR="00162C92" w:rsidRDefault="00162C92" w:rsidP="00162C92">
      <w:pPr>
        <w:pStyle w:val="StyleOutlineEL3Justified"/>
        <w:tabs>
          <w:tab w:val="clear" w:pos="2160"/>
          <w:tab w:val="left" w:pos="1440"/>
        </w:tabs>
        <w:ind w:left="0"/>
      </w:pPr>
      <w:r w:rsidRPr="00EF61A3">
        <w:t>Writ relief is appropriate because “there is no other plain, speedy, and adequate remedy in the ordinary course of law.”  (</w:t>
      </w:r>
      <w:r w:rsidRPr="00EF61A3">
        <w:rPr>
          <w:i/>
        </w:rPr>
        <w:t>Gay v. Torrance</w:t>
      </w:r>
      <w:r w:rsidRPr="00EF61A3">
        <w:t xml:space="preserve"> (1904) 145 Cal. 144</w:t>
      </w:r>
      <w:r>
        <w:fldChar w:fldCharType="begin"/>
      </w:r>
      <w:r>
        <w:instrText xml:space="preserve"> TA \l </w:instrText>
      </w:r>
      <w:r w:rsidR="00E53CE8">
        <w:instrText>“</w:instrText>
      </w:r>
      <w:r w:rsidRPr="0047377F">
        <w:rPr>
          <w:i/>
        </w:rPr>
        <w:instrText>Gay v. Torrance</w:instrText>
      </w:r>
      <w:r w:rsidRPr="0047377F">
        <w:instrText xml:space="preserve"> (1904) 145 Cal. 144</w:instrText>
      </w:r>
      <w:r w:rsidR="00E53CE8">
        <w:instrText>”</w:instrText>
      </w:r>
      <w:r>
        <w:instrText xml:space="preserve"> \s </w:instrText>
      </w:r>
      <w:r w:rsidR="00E53CE8">
        <w:instrText>“</w:instrText>
      </w:r>
      <w:r>
        <w:instrText>Gay v. Torrance (1904) 145 Cal. 144</w:instrText>
      </w:r>
      <w:r w:rsidR="00E53CE8">
        <w:instrText>”</w:instrText>
      </w:r>
      <w:r>
        <w:instrText xml:space="preserve"> \c 1 </w:instrText>
      </w:r>
      <w:r>
        <w:fldChar w:fldCharType="end"/>
      </w:r>
      <w:r w:rsidRPr="00EF61A3">
        <w:t>, 148; see also</w:t>
      </w:r>
      <w:r>
        <w:t xml:space="preserve"> </w:t>
      </w:r>
      <w:r w:rsidRPr="00EF61A3">
        <w:rPr>
          <w:i/>
        </w:rPr>
        <w:t>Omaha Indemnity Co. v. Superior Court</w:t>
      </w:r>
      <w:r>
        <w:rPr>
          <w:i/>
        </w:rPr>
        <w:fldChar w:fldCharType="begin"/>
      </w:r>
      <w:r>
        <w:rPr>
          <w:i/>
        </w:rPr>
        <w:instrText xml:space="preserve"> TA \s </w:instrText>
      </w:r>
      <w:r w:rsidR="00E53CE8">
        <w:rPr>
          <w:i/>
        </w:rPr>
        <w:instrText>“</w:instrText>
      </w:r>
      <w:r>
        <w:rPr>
          <w:i/>
        </w:rPr>
        <w:instrText>Omaha Indemnity Co. v. Superior Court</w:instrText>
      </w:r>
      <w:r w:rsidR="00E53CE8">
        <w:rPr>
          <w:i/>
        </w:rPr>
        <w:instrText>”</w:instrText>
      </w:r>
      <w:r>
        <w:rPr>
          <w:i/>
        </w:rPr>
        <w:instrText xml:space="preserve"> </w:instrText>
      </w:r>
      <w:r>
        <w:rPr>
          <w:i/>
        </w:rPr>
        <w:fldChar w:fldCharType="end"/>
      </w:r>
      <w:r>
        <w:t xml:space="preserve">, </w:t>
      </w:r>
      <w:r>
        <w:rPr>
          <w:i/>
          <w:iCs/>
        </w:rPr>
        <w:t xml:space="preserve">supra, </w:t>
      </w:r>
      <w:r w:rsidRPr="00EF61A3">
        <w:t xml:space="preserve">209 Cal.App.3d </w:t>
      </w:r>
      <w:r>
        <w:t>at p.</w:t>
      </w:r>
      <w:r w:rsidRPr="00EF61A3">
        <w:t xml:space="preserve"> 12</w:t>
      </w:r>
      <w:r>
        <w:t>74</w:t>
      </w:r>
      <w:r w:rsidRPr="00EF61A3">
        <w:t>.)</w:t>
      </w:r>
    </w:p>
    <w:p w14:paraId="20C79449" w14:textId="1D2A9403" w:rsidR="00B82322" w:rsidRDefault="00711B57" w:rsidP="00F74408">
      <w:pPr>
        <w:pStyle w:val="StyleOutlineEL3Justified"/>
        <w:tabs>
          <w:tab w:val="clear" w:pos="2160"/>
          <w:tab w:val="left" w:pos="1440"/>
        </w:tabs>
        <w:ind w:left="0"/>
      </w:pPr>
      <w:r w:rsidRPr="00711B57">
        <w:rPr>
          <w:highlight w:val="yellow"/>
        </w:rPr>
        <w:t>EITHER</w:t>
      </w:r>
      <w:r>
        <w:t xml:space="preserve"> </w:t>
      </w:r>
      <w:r w:rsidR="00F74408">
        <w:t>Respondent Court’s</w:t>
      </w:r>
      <w:r w:rsidR="00201187">
        <w:t xml:space="preserve"> denial of [Petitioner First Name]’s request for a free court reporter</w:t>
      </w:r>
      <w:r w:rsidR="009A774C">
        <w:t>,</w:t>
      </w:r>
      <w:r w:rsidR="00201187">
        <w:t xml:space="preserve"> </w:t>
      </w:r>
      <w:r w:rsidR="00E26418">
        <w:t>or electronic recording in the alternative</w:t>
      </w:r>
      <w:r w:rsidR="009A774C">
        <w:t>, is not directly appealable.</w:t>
      </w:r>
      <w:r w:rsidR="00201187">
        <w:t xml:space="preserve"> </w:t>
      </w:r>
      <w:r w:rsidRPr="00711B57">
        <w:rPr>
          <w:highlight w:val="yellow"/>
        </w:rPr>
        <w:t>OR</w:t>
      </w:r>
      <w:r>
        <w:t xml:space="preserve"> </w:t>
      </w:r>
      <w:r w:rsidR="00F74408">
        <w:t>Respondent Court’s</w:t>
      </w:r>
      <w:r>
        <w:t xml:space="preserve"> continuance of [Petitioner First Name]’s </w:t>
      </w:r>
      <w:r w:rsidRPr="00711B57">
        <w:t xml:space="preserve"> [insert type of hearing] hearing for lack of a court reporter and </w:t>
      </w:r>
      <w:r w:rsidR="00F74408">
        <w:t>refusal of</w:t>
      </w:r>
      <w:r w:rsidRPr="00711B57">
        <w:t xml:space="preserve"> electronic recording in the alternative</w:t>
      </w:r>
      <w:r w:rsidR="00F74408">
        <w:t xml:space="preserve"> </w:t>
      </w:r>
      <w:r w:rsidR="00B82322">
        <w:t>is not directly appealable</w:t>
      </w:r>
      <w:r w:rsidR="00F74408">
        <w:t xml:space="preserve">. </w:t>
      </w:r>
      <w:r w:rsidR="00A01EBD">
        <w:t xml:space="preserve"> (</w:t>
      </w:r>
      <w:r w:rsidR="00F74408">
        <w:t>Code Civ. Proc., § 904.1; s</w:t>
      </w:r>
      <w:r w:rsidR="00A01EBD">
        <w:t xml:space="preserve">ee, e.g., </w:t>
      </w:r>
      <w:r w:rsidR="00A01EBD" w:rsidRPr="00F74408">
        <w:rPr>
          <w:i/>
          <w:iCs/>
        </w:rPr>
        <w:t>Davis</w:t>
      </w:r>
      <w:r w:rsidR="00A01EBD">
        <w:t xml:space="preserve">, </w:t>
      </w:r>
      <w:r w:rsidR="00A01EBD" w:rsidRPr="00F74408">
        <w:rPr>
          <w:i/>
          <w:iCs/>
        </w:rPr>
        <w:t xml:space="preserve">supra, </w:t>
      </w:r>
      <w:r w:rsidR="00A01EBD" w:rsidRPr="00280ECB">
        <w:t>50 Cal.App.</w:t>
      </w:r>
      <w:r w:rsidR="00964CA6">
        <w:t>5th</w:t>
      </w:r>
      <w:r w:rsidR="00A01EBD" w:rsidRPr="00280ECB">
        <w:t xml:space="preserve"> </w:t>
      </w:r>
      <w:r w:rsidR="00A01EBD">
        <w:t>at p. 615–616 [reviewing</w:t>
      </w:r>
      <w:r>
        <w:t xml:space="preserve"> via petition for writ of mandate a</w:t>
      </w:r>
      <w:r w:rsidR="00A01EBD">
        <w:t xml:space="preserve"> trial court’s failure to provide petitioner with a free court reporter despite </w:t>
      </w:r>
      <w:r>
        <w:t>petitioner’s</w:t>
      </w:r>
      <w:r w:rsidR="00A01EBD">
        <w:t xml:space="preserve"> timely request</w:t>
      </w:r>
      <w:r>
        <w:t>].)</w:t>
      </w:r>
    </w:p>
    <w:p w14:paraId="4EFD67DD" w14:textId="14525F70" w:rsidR="00F74408" w:rsidRDefault="00B82322" w:rsidP="009E277A">
      <w:pPr>
        <w:pStyle w:val="StyleOutlineEL3Justified"/>
        <w:tabs>
          <w:tab w:val="clear" w:pos="2160"/>
          <w:tab w:val="left" w:pos="1440"/>
        </w:tabs>
        <w:ind w:left="0"/>
      </w:pPr>
      <w:r>
        <w:t xml:space="preserve">Even if </w:t>
      </w:r>
      <w:r w:rsidR="00F74408">
        <w:t xml:space="preserve">Respondent Court’s order </w:t>
      </w:r>
      <w:r>
        <w:t xml:space="preserve">was appealable, an appeal is not an adequate remedy because [Petitioner First Name] needs immediate appellate intervention to protect [Petitioner pronoun] </w:t>
      </w:r>
      <w:r w:rsidR="00F74408">
        <w:t>right to an official verbatim record</w:t>
      </w:r>
      <w:r w:rsidR="00E53AAF">
        <w:t xml:space="preserve">, and in turn preserve [Petitioner pronoun] ability to understand and, if </w:t>
      </w:r>
      <w:r w:rsidR="009A774C">
        <w:t>needed</w:t>
      </w:r>
      <w:r w:rsidR="00E53AAF">
        <w:t xml:space="preserve">, seek substantive appellate review of Respondent Court’s decision.  (See </w:t>
      </w:r>
      <w:r w:rsidR="00E53AAF" w:rsidRPr="00CD3F01">
        <w:rPr>
          <w:i/>
          <w:iCs/>
        </w:rPr>
        <w:t xml:space="preserve">Phelan v. Superior </w:t>
      </w:r>
      <w:r w:rsidR="00E53AAF" w:rsidRPr="007A00F6">
        <w:rPr>
          <w:i/>
          <w:iCs/>
        </w:rPr>
        <w:t>C</w:t>
      </w:r>
      <w:r w:rsidR="00E53AAF" w:rsidRPr="005965AE">
        <w:rPr>
          <w:i/>
          <w:iCs/>
        </w:rPr>
        <w:t>ourt</w:t>
      </w:r>
      <w:r w:rsidR="00E53AAF" w:rsidRPr="007A00F6">
        <w:t xml:space="preserve"> (1950) 35 Cal.2d 363</w:t>
      </w:r>
      <w:r w:rsidR="00E53AAF">
        <w:fldChar w:fldCharType="begin"/>
      </w:r>
      <w:r w:rsidR="00E53AAF">
        <w:instrText xml:space="preserve"> TA \l </w:instrText>
      </w:r>
      <w:r w:rsidR="00E53CE8">
        <w:instrText>“</w:instrText>
      </w:r>
      <w:r w:rsidR="00E53AAF" w:rsidRPr="00800C24">
        <w:rPr>
          <w:i/>
          <w:iCs/>
        </w:rPr>
        <w:instrText>Phelan v. Superior Court</w:instrText>
      </w:r>
      <w:r w:rsidR="00E53AAF" w:rsidRPr="00800C24">
        <w:instrText xml:space="preserve"> (1950) 35 Cal.2d 363</w:instrText>
      </w:r>
      <w:r w:rsidR="00E53CE8">
        <w:instrText>”</w:instrText>
      </w:r>
      <w:r w:rsidR="00E53AAF">
        <w:instrText xml:space="preserve"> \s </w:instrText>
      </w:r>
      <w:r w:rsidR="00E53CE8">
        <w:instrText>“</w:instrText>
      </w:r>
      <w:r w:rsidR="00E53AAF">
        <w:instrText>Phelan v. Superior Court</w:instrText>
      </w:r>
      <w:r w:rsidR="00E53CE8">
        <w:instrText>”</w:instrText>
      </w:r>
      <w:r w:rsidR="00E53AAF">
        <w:instrText xml:space="preserve"> \c 1 </w:instrText>
      </w:r>
      <w:r w:rsidR="00E53AAF">
        <w:fldChar w:fldCharType="end"/>
      </w:r>
      <w:r w:rsidR="00E53AAF">
        <w:t xml:space="preserve">, 370–371; </w:t>
      </w:r>
      <w:r w:rsidR="00E53AAF" w:rsidRPr="000D58C0">
        <w:rPr>
          <w:i/>
          <w:iCs/>
        </w:rPr>
        <w:t>Jameson</w:t>
      </w:r>
      <w:r w:rsidR="00E53AAF" w:rsidRPr="00B81EE4">
        <w:t xml:space="preserve">, </w:t>
      </w:r>
      <w:r w:rsidR="00E53AAF" w:rsidRPr="000D58C0">
        <w:rPr>
          <w:i/>
          <w:iCs/>
        </w:rPr>
        <w:t>supra</w:t>
      </w:r>
      <w:r w:rsidR="00E53AAF" w:rsidRPr="00B81EE4">
        <w:t>, 5 Cal.</w:t>
      </w:r>
      <w:r w:rsidR="00964CA6">
        <w:t>5th</w:t>
      </w:r>
      <w:r w:rsidR="00E53AAF" w:rsidRPr="00B81EE4">
        <w:t xml:space="preserve"> at </w:t>
      </w:r>
      <w:r w:rsidR="00E53AAF">
        <w:t xml:space="preserve">pp. </w:t>
      </w:r>
      <w:r w:rsidR="00E53AAF" w:rsidRPr="00B81EE4">
        <w:t>60</w:t>
      </w:r>
      <w:r w:rsidR="00E53AAF">
        <w:t>8</w:t>
      </w:r>
      <w:r w:rsidR="00E53AAF" w:rsidRPr="00B81EE4">
        <w:t>–60</w:t>
      </w:r>
      <w:r w:rsidR="00E53AAF">
        <w:t xml:space="preserve">9; </w:t>
      </w:r>
      <w:r w:rsidR="00E53AAF" w:rsidRPr="00B81EE4">
        <w:rPr>
          <w:i/>
          <w:iCs/>
        </w:rPr>
        <w:t>Davis</w:t>
      </w:r>
      <w:r w:rsidR="00E53AAF">
        <w:rPr>
          <w:i/>
          <w:iCs/>
        </w:rPr>
        <w:t xml:space="preserve">, supra, </w:t>
      </w:r>
      <w:r w:rsidR="00E53AAF" w:rsidRPr="00B81EE4">
        <w:t>50 Cal.App.</w:t>
      </w:r>
      <w:r w:rsidR="00964CA6">
        <w:t>5th</w:t>
      </w:r>
      <w:r w:rsidR="00E53AAF" w:rsidRPr="00B81EE4">
        <w:t xml:space="preserve"> </w:t>
      </w:r>
      <w:r w:rsidR="00E53AAF">
        <w:t xml:space="preserve">at p. </w:t>
      </w:r>
      <w:r w:rsidR="00E53AAF" w:rsidRPr="00B81EE4">
        <w:t>615</w:t>
      </w:r>
      <w:r w:rsidR="00E53AAF">
        <w:t xml:space="preserve"> [reviewing merits of writ petition, in part, because it “</w:t>
      </w:r>
      <w:r w:rsidR="00E53AAF" w:rsidRPr="00E53AAF">
        <w:t xml:space="preserve">raises important access-to-justice issues </w:t>
      </w:r>
      <w:r w:rsidR="00E53AAF" w:rsidRPr="00E53AAF">
        <w:lastRenderedPageBreak/>
        <w:t xml:space="preserve">concerning indigent, self-represented litigants’ </w:t>
      </w:r>
      <w:r w:rsidR="00E53AAF">
        <w:t>. . .</w:t>
      </w:r>
      <w:r w:rsidR="00E53AAF" w:rsidRPr="00E53AAF">
        <w:t xml:space="preserve"> ability to seek appellate review with an adequate record of trial court proceedings</w:t>
      </w:r>
      <w:r w:rsidR="00E53AAF">
        <w:t>”].)</w:t>
      </w:r>
      <w:r w:rsidR="00830CA3">
        <w:t xml:space="preserve"> </w:t>
      </w:r>
      <w:r w:rsidR="009E277A">
        <w:t xml:space="preserve"> An appeal cannot offer the expeditious intervention that [Petitioner First Name] requires, given that [Petitioner pronoun] petition addresses a matter of “great public importance and must be resolved promptly.”  (</w:t>
      </w:r>
      <w:r w:rsidR="009E277A" w:rsidRPr="009E277A">
        <w:rPr>
          <w:i/>
          <w:iCs/>
        </w:rPr>
        <w:t xml:space="preserve">Powers v. City of Richmond </w:t>
      </w:r>
      <w:r w:rsidR="009E277A">
        <w:t>(1995) 10 Cal.</w:t>
      </w:r>
      <w:r w:rsidR="00964CA6">
        <w:t>4th</w:t>
      </w:r>
      <w:r w:rsidR="009E277A">
        <w:t xml:space="preserve"> 85, 113; see also </w:t>
      </w:r>
      <w:r w:rsidR="009E277A" w:rsidRPr="009E277A">
        <w:rPr>
          <w:i/>
          <w:iCs/>
        </w:rPr>
        <w:t xml:space="preserve">Science Applications Internet Corp. v. Superior Court </w:t>
      </w:r>
      <w:r w:rsidR="009E277A">
        <w:t>(1995) 39 Cal.App.</w:t>
      </w:r>
      <w:r w:rsidR="00964CA6">
        <w:t>4th</w:t>
      </w:r>
      <w:r w:rsidR="009E277A">
        <w:t xml:space="preserve"> 1095, 1101 [“[A]ppellate review these days, in consideration of our overly crowded dockets and generally understaffed Courts of Appeal, is unduly delayed, and cannot be compared to writ review in terms of time effectiveness”].)  </w:t>
      </w:r>
      <w:r w:rsidR="00830CA3">
        <w:t>Accordingly, [Petitioner First Name] needs the “speedier, and . . . more effective, relief” that only a writ, not a direct appeal, can provide.  (</w:t>
      </w:r>
      <w:r w:rsidRPr="009E277A">
        <w:rPr>
          <w:i/>
          <w:iCs/>
        </w:rPr>
        <w:t>Quintana v. Guijosa</w:t>
      </w:r>
      <w:r w:rsidRPr="007A00F6">
        <w:t xml:space="preserve"> (2003) 107 Cal.App.</w:t>
      </w:r>
      <w:r w:rsidR="00964CA6">
        <w:t>4th</w:t>
      </w:r>
      <w:r w:rsidRPr="007A00F6">
        <w:t xml:space="preserve"> 1077</w:t>
      </w:r>
      <w:r>
        <w:fldChar w:fldCharType="begin"/>
      </w:r>
      <w:r>
        <w:instrText xml:space="preserve"> TA \l </w:instrText>
      </w:r>
      <w:r w:rsidR="00E53CE8">
        <w:instrText>“</w:instrText>
      </w:r>
      <w:r w:rsidRPr="009E277A">
        <w:rPr>
          <w:i/>
          <w:iCs/>
        </w:rPr>
        <w:instrText>Quintana v. Guijosa</w:instrText>
      </w:r>
      <w:r w:rsidRPr="008C36EF">
        <w:instrText xml:space="preserve"> (2003) 107 Cal.App.4</w:instrText>
      </w:r>
      <w:r w:rsidRPr="00E53CE8">
        <w:rPr>
          <w:vertAlign w:val="superscript"/>
        </w:rPr>
        <w:instrText>th</w:instrText>
      </w:r>
      <w:r w:rsidRPr="008C36EF">
        <w:instrText xml:space="preserve"> 1077</w:instrText>
      </w:r>
      <w:r w:rsidR="00E53CE8">
        <w:instrText>”</w:instrText>
      </w:r>
      <w:r>
        <w:instrText xml:space="preserve"> \s </w:instrText>
      </w:r>
      <w:r w:rsidR="00E53CE8">
        <w:instrText>“</w:instrText>
      </w:r>
      <w:r>
        <w:instrText>Quintana v. Guijosa</w:instrText>
      </w:r>
      <w:r w:rsidR="00E53CE8">
        <w:instrText>”</w:instrText>
      </w:r>
      <w:r>
        <w:instrText xml:space="preserve"> \c 1 </w:instrText>
      </w:r>
      <w:r>
        <w:fldChar w:fldCharType="end"/>
      </w:r>
      <w:r w:rsidRPr="007A00F6">
        <w:t>, 1080</w:t>
      </w:r>
      <w:r w:rsidR="00830CA3">
        <w:t>.)</w:t>
      </w:r>
      <w:r>
        <w:t xml:space="preserve"> </w:t>
      </w:r>
      <w:r w:rsidR="009E277A">
        <w:t xml:space="preserve"> </w:t>
      </w:r>
    </w:p>
    <w:p w14:paraId="6D626A25" w14:textId="77777777" w:rsidR="00F74408" w:rsidRPr="00F74408" w:rsidRDefault="00F74408" w:rsidP="00F74408">
      <w:pPr>
        <w:pStyle w:val="StyleOutlineEL3Justified"/>
        <w:tabs>
          <w:tab w:val="clear" w:pos="2160"/>
          <w:tab w:val="left" w:pos="1440"/>
        </w:tabs>
        <w:ind w:left="0"/>
        <w:rPr>
          <w:highlight w:val="yellow"/>
        </w:rPr>
      </w:pPr>
      <w:r w:rsidRPr="00F74408">
        <w:rPr>
          <w:highlight w:val="yellow"/>
        </w:rPr>
        <w:t>[INSERT BELOW PARAGRAPH IF HEARING WAS CONTINUED FOR LACK OF COURT REPORTER]</w:t>
      </w:r>
    </w:p>
    <w:p w14:paraId="5DDFDF52" w14:textId="6D311B0A" w:rsidR="00F74408" w:rsidRDefault="00F74408" w:rsidP="00F74408">
      <w:pPr>
        <w:pStyle w:val="StyleOutlineEL3Justified"/>
        <w:tabs>
          <w:tab w:val="clear" w:pos="2160"/>
          <w:tab w:val="left" w:pos="1440"/>
        </w:tabs>
        <w:ind w:left="0"/>
      </w:pPr>
      <w:r>
        <w:t xml:space="preserve">Moreover, </w:t>
      </w:r>
      <w:r w:rsidR="00830CA3">
        <w:t>[Petitioner First Name] requires immediate appellate intervention via writ because Respondent Court’s</w:t>
      </w:r>
      <w:r>
        <w:t xml:space="preserve"> </w:t>
      </w:r>
      <w:r w:rsidR="00830CA3">
        <w:t xml:space="preserve">continuance wrongfully delays [Petitioner First Name]’s [insert type of hearing] hearing and deprives </w:t>
      </w:r>
      <w:r>
        <w:t xml:space="preserve">[Petitioner </w:t>
      </w:r>
      <w:r w:rsidR="00830CA3">
        <w:t>pronoun</w:t>
      </w:r>
      <w:r>
        <w:t xml:space="preserve">] </w:t>
      </w:r>
      <w:r w:rsidR="00830CA3">
        <w:t>of</w:t>
      </w:r>
      <w:r>
        <w:t xml:space="preserve"> immediate relief.  [insert type of hearing and argument for why the delay from a continuance is harmful—for example, a continuance on a petitioner’s request for a domestic violence restraining order prevents them from accessing the immediate relief of a long-term restraining</w:t>
      </w:r>
      <w:r w:rsidR="00830CA3">
        <w:t xml:space="preserve"> order</w:t>
      </w:r>
      <w:r>
        <w:t xml:space="preserve"> that they are entitled to </w:t>
      </w:r>
      <w:r>
        <w:lastRenderedPageBreak/>
        <w:t xml:space="preserve">under the Domestic Violence Prevention Act, see, e.g., Family Code sections 6327, 242(a), 244, 245(a)–(b), 6320.5(b)]  </w:t>
      </w:r>
      <w:r w:rsidR="00830CA3">
        <w:t xml:space="preserve">Respondent Court’s violation of its </w:t>
      </w:r>
      <w:r w:rsidR="00830CA3">
        <w:rPr>
          <w:i/>
          <w:iCs/>
        </w:rPr>
        <w:t>Jameson</w:t>
      </w:r>
      <w:r w:rsidR="00830CA3">
        <w:t xml:space="preserve"> obligation thus put [Petitioner First Name] in the impossible position of choosing between sacrificing the immediate relief [Petitioner pronoun] needs or losing access to a verbatim record and consequently, the ability to understand and challenge </w:t>
      </w:r>
      <w:r w:rsidR="00670E01">
        <w:t xml:space="preserve">Respondent Court’s </w:t>
      </w:r>
      <w:r w:rsidR="00830CA3">
        <w:t>decision.  (</w:t>
      </w:r>
      <w:r w:rsidR="00830CA3" w:rsidRPr="000F52AE">
        <w:rPr>
          <w:i/>
          <w:iCs/>
        </w:rPr>
        <w:t>Jameson</w:t>
      </w:r>
      <w:r w:rsidR="00830CA3" w:rsidRPr="000F52AE">
        <w:t xml:space="preserve">, </w:t>
      </w:r>
      <w:r w:rsidR="00830CA3" w:rsidRPr="000F52AE">
        <w:rPr>
          <w:i/>
          <w:iCs/>
        </w:rPr>
        <w:t>supra</w:t>
      </w:r>
      <w:r w:rsidR="00830CA3" w:rsidRPr="000F52AE">
        <w:t>, 5 Cal.</w:t>
      </w:r>
      <w:r w:rsidR="00964CA6">
        <w:t>5th</w:t>
      </w:r>
      <w:r w:rsidR="00830CA3" w:rsidRPr="000F52AE">
        <w:t xml:space="preserve"> at </w:t>
      </w:r>
      <w:r w:rsidR="00830CA3">
        <w:t xml:space="preserve">pp. </w:t>
      </w:r>
      <w:r w:rsidR="00830CA3" w:rsidRPr="000F52AE">
        <w:t>60</w:t>
      </w:r>
      <w:r w:rsidR="00830CA3">
        <w:t xml:space="preserve">8–609.)  </w:t>
      </w:r>
      <w:r w:rsidR="00CB0295">
        <w:t>Therefore</w:t>
      </w:r>
      <w:r w:rsidR="00830CA3">
        <w:t xml:space="preserve">, </w:t>
      </w:r>
      <w:r w:rsidR="00CB0295">
        <w:t xml:space="preserve">a writ is not only appropriate, but necessary to protect [Petitioner First Name]’s access to justice.  (See </w:t>
      </w:r>
      <w:r w:rsidR="00CB0295">
        <w:rPr>
          <w:i/>
          <w:iCs/>
        </w:rPr>
        <w:t>ibid.</w:t>
      </w:r>
      <w:r w:rsidR="00CB0295">
        <w:t>)</w:t>
      </w:r>
    </w:p>
    <w:p w14:paraId="0E04F9BD" w14:textId="76FEA5A3" w:rsidR="004E7524" w:rsidRDefault="00B82322" w:rsidP="006141D3">
      <w:pPr>
        <w:pStyle w:val="StyleOutlineEL3Justified"/>
        <w:tabs>
          <w:tab w:val="clear" w:pos="2160"/>
          <w:tab w:val="left" w:pos="1440"/>
        </w:tabs>
        <w:ind w:left="0"/>
      </w:pPr>
      <w:r>
        <w:t xml:space="preserve">[Petitioner First Name] has already exhausted [Petitioner pronoun] remedies from Respondent Court.  </w:t>
      </w:r>
      <w:r w:rsidRPr="007A00F6">
        <w:t xml:space="preserve">(See </w:t>
      </w:r>
      <w:r w:rsidRPr="005965AE">
        <w:rPr>
          <w:i/>
          <w:iCs/>
        </w:rPr>
        <w:t>Phelan v. Superior Court</w:t>
      </w:r>
      <w:r>
        <w:rPr>
          <w:i/>
          <w:iCs/>
        </w:rPr>
        <w:fldChar w:fldCharType="begin"/>
      </w:r>
      <w:r>
        <w:rPr>
          <w:i/>
          <w:iCs/>
        </w:rPr>
        <w:instrText xml:space="preserve"> TA \s </w:instrText>
      </w:r>
      <w:r w:rsidR="00E53CE8">
        <w:rPr>
          <w:i/>
          <w:iCs/>
        </w:rPr>
        <w:instrText>“</w:instrText>
      </w:r>
      <w:r>
        <w:rPr>
          <w:i/>
          <w:iCs/>
        </w:rPr>
        <w:instrText>Phelan v. Superior Court</w:instrText>
      </w:r>
      <w:r w:rsidR="00E53CE8">
        <w:rPr>
          <w:i/>
          <w:iCs/>
        </w:rPr>
        <w:instrText>”</w:instrText>
      </w:r>
      <w:r>
        <w:rPr>
          <w:i/>
          <w:iCs/>
        </w:rPr>
        <w:instrText xml:space="preserve"> </w:instrText>
      </w:r>
      <w:r>
        <w:rPr>
          <w:i/>
          <w:iCs/>
        </w:rPr>
        <w:fldChar w:fldCharType="end"/>
      </w:r>
      <w:r w:rsidRPr="007A00F6">
        <w:t xml:space="preserve">, </w:t>
      </w:r>
      <w:r w:rsidRPr="005965AE">
        <w:rPr>
          <w:i/>
          <w:iCs/>
        </w:rPr>
        <w:t>supra</w:t>
      </w:r>
      <w:r w:rsidRPr="007A00F6">
        <w:t>, 35 Cal.2d at p. 372</w:t>
      </w:r>
      <w:r>
        <w:t xml:space="preserve"> [writ relief should “ordinarily” not be granted unless the petitioner demonstrates that they requested relief from the lower court or that such a request would be futile].)  </w:t>
      </w:r>
      <w:r w:rsidR="00CB0295">
        <w:t xml:space="preserve">[Petitioner First Name] </w:t>
      </w:r>
      <w:r w:rsidR="004E7524">
        <w:t>has a fee waiver and timely</w:t>
      </w:r>
      <w:r w:rsidR="00CB0295">
        <w:t xml:space="preserve"> requested </w:t>
      </w:r>
      <w:r w:rsidR="004E7524">
        <w:t>a free court reporter, or electronic recording in the alternative, per the procedure outlined in California Rules of Court, rule 2.956</w:t>
      </w:r>
      <w:r w:rsidR="00E53CE8">
        <w:t>I</w:t>
      </w:r>
      <w:r w:rsidR="004E7524">
        <w:t xml:space="preserve">(2).  </w:t>
      </w:r>
      <w:r w:rsidR="004E7524" w:rsidRPr="00122330">
        <w:rPr>
          <w:highlight w:val="yellow"/>
        </w:rPr>
        <w:t>EITHER</w:t>
      </w:r>
      <w:r w:rsidR="004E7524">
        <w:t xml:space="preserve"> </w:t>
      </w:r>
      <w:r w:rsidR="00922F04">
        <w:t xml:space="preserve"> </w:t>
      </w:r>
      <w:r w:rsidR="004E7524">
        <w:t>However, at the hearing on [insert date], Respondent Court denied [Petitioner First Name]’s request by failing to provide a court reporter, refusing electronic recording in the alternative, and proceeding with the hearing</w:t>
      </w:r>
      <w:r w:rsidR="00122330">
        <w:t xml:space="preserve"> anyway</w:t>
      </w:r>
      <w:r w:rsidR="004E7524">
        <w:t>.  [Petitioner First Name] raised the issue at the hearing, but Respondent Court still proceeded without a court reporter or electronic recording</w:t>
      </w:r>
      <w:r w:rsidR="00122330">
        <w:t xml:space="preserve">, leaving [Petitioner First Name] with a decision on [insert type of hearing] but no way to understand, let alone substantively </w:t>
      </w:r>
      <w:r w:rsidR="00122330">
        <w:lastRenderedPageBreak/>
        <w:t>challenge, Respondent Court’s ruling.</w:t>
      </w:r>
      <w:r w:rsidR="004E7524">
        <w:t xml:space="preserve">  </w:t>
      </w:r>
      <w:r w:rsidR="00122330">
        <w:t xml:space="preserve">(See </w:t>
      </w:r>
      <w:r w:rsidR="00122330" w:rsidRPr="00BD3DAD">
        <w:rPr>
          <w:i/>
          <w:iCs/>
        </w:rPr>
        <w:t>Jameson</w:t>
      </w:r>
      <w:r w:rsidR="00122330" w:rsidRPr="00BD3DAD">
        <w:t xml:space="preserve">, </w:t>
      </w:r>
      <w:r w:rsidR="00122330" w:rsidRPr="00BD3DAD">
        <w:rPr>
          <w:i/>
          <w:iCs/>
        </w:rPr>
        <w:t>supra</w:t>
      </w:r>
      <w:r w:rsidR="00122330" w:rsidRPr="00BD3DAD">
        <w:t>, 5 Cal.</w:t>
      </w:r>
      <w:r w:rsidR="00964CA6">
        <w:t>5th</w:t>
      </w:r>
      <w:r w:rsidR="00122330" w:rsidRPr="00BD3DAD">
        <w:t xml:space="preserve"> at p</w:t>
      </w:r>
      <w:r w:rsidR="00122330">
        <w:t xml:space="preserve">. 599.)  </w:t>
      </w:r>
      <w:r w:rsidR="00122330" w:rsidRPr="00122330">
        <w:rPr>
          <w:highlight w:val="yellow"/>
        </w:rPr>
        <w:t>O</w:t>
      </w:r>
      <w:r w:rsidR="004E7524" w:rsidRPr="00122330">
        <w:rPr>
          <w:highlight w:val="yellow"/>
        </w:rPr>
        <w:t>R</w:t>
      </w:r>
      <w:r w:rsidR="00122330">
        <w:t xml:space="preserve">  However, Respondent Court continued [Petitioner First Name]’s hearing until [insert date], due to the unavailability of a court reporter and its refusal to electronically record the hearing in the alternative.  Now [Petitioner First Name] is forced to wait [insert number of days, weeks, or months] for the continued hearing, with no guarantee Respondent Court will fulfill its obligation under </w:t>
      </w:r>
      <w:r w:rsidR="00122330">
        <w:rPr>
          <w:i/>
          <w:iCs/>
        </w:rPr>
        <w:t>Jameson</w:t>
      </w:r>
      <w:r w:rsidR="00122330">
        <w:t xml:space="preserve"> due to the court reporter shortage and its refusal to use electronic recording an alternative means of creating an official verbatim record.  (See </w:t>
      </w:r>
      <w:r w:rsidR="00964CA6" w:rsidRPr="00B31152">
        <w:t xml:space="preserve">Superior Courts of California Press Release, </w:t>
      </w:r>
      <w:r w:rsidR="00964CA6" w:rsidRPr="00D71545">
        <w:rPr>
          <w:i/>
          <w:iCs/>
        </w:rPr>
        <w:t>There is a Court Reporter Shortage Crisis in California</w:t>
      </w:r>
      <w:r w:rsidR="00964CA6" w:rsidRPr="00B31152">
        <w:t xml:space="preserve"> (Nov. 2, 2022)</w:t>
      </w:r>
      <w:r w:rsidR="00964CA6">
        <w:t xml:space="preserve"> &lt;</w:t>
      </w:r>
      <w:r w:rsidR="00964CA6" w:rsidRPr="00F12DF1">
        <w:t>https://www.lacourt.org/newsmedia/uploads/14202211213124511.02.2022JOINTCEOSTATEMENTRECOURTREPORTERSHORTAGE.pdf</w:t>
      </w:r>
      <w:r w:rsidR="00964CA6">
        <w:t xml:space="preserve">&gt; [as of Sept. 25, 2024]; Judicial Council of California, </w:t>
      </w:r>
      <w:r w:rsidR="00964CA6" w:rsidRPr="00F12DF1">
        <w:rPr>
          <w:i/>
          <w:iCs/>
        </w:rPr>
        <w:t>Fact Sheet: Shortage of Certified Shorthand Reporters in California</w:t>
      </w:r>
      <w:r w:rsidR="00964CA6">
        <w:rPr>
          <w:i/>
          <w:iCs/>
        </w:rPr>
        <w:t xml:space="preserve"> </w:t>
      </w:r>
      <w:r w:rsidR="00964CA6">
        <w:t xml:space="preserve">(June 2024) </w:t>
      </w:r>
      <w:r w:rsidR="006141D3">
        <w:t>&lt;</w:t>
      </w:r>
      <w:r w:rsidR="00964CA6" w:rsidRPr="00F12DF1">
        <w:t>https://www.courts.ca.gov/documents/Fact-Sheet-Shortage-of-Certified-Shorthand-Reporters-June2024.pdf</w:t>
      </w:r>
      <w:r w:rsidR="006141D3">
        <w:t>&gt;</w:t>
      </w:r>
      <w:r w:rsidR="00964CA6">
        <w:t xml:space="preserve"> [as of Sept. 25, 2024]; </w:t>
      </w:r>
      <w:r w:rsidR="006141D3" w:rsidRPr="006141D3">
        <w:t xml:space="preserve">California Access to Justice Commission, </w:t>
      </w:r>
      <w:r w:rsidR="006141D3" w:rsidRPr="006141D3">
        <w:rPr>
          <w:i/>
          <w:iCs/>
        </w:rPr>
        <w:t>Issue Paper: Access to the Record of California Trial Court Proceedings</w:t>
      </w:r>
      <w:r w:rsidR="006141D3" w:rsidRPr="006141D3">
        <w:t xml:space="preserve"> (November 2024)</w:t>
      </w:r>
      <w:r w:rsidR="00E95294">
        <w:t xml:space="preserve"> at </w:t>
      </w:r>
      <w:r w:rsidR="006141D3" w:rsidRPr="006141D3">
        <w:t>pp. 1–2, 5–6 &lt;https://static1.squarespace.com/static/6493852d5789f82c67c661a4/t/6736686d9ee62639df5fa5dc/1731618927089/Access+to+the+Record+of+CA+Trial+Court+Proceedings.pdf&gt; [as of Nov. 18, 2024];</w:t>
      </w:r>
      <w:r w:rsidR="006141D3">
        <w:rPr>
          <w:i/>
          <w:iCs/>
        </w:rPr>
        <w:t xml:space="preserve"> </w:t>
      </w:r>
      <w:r w:rsidR="00122330" w:rsidRPr="006141D3">
        <w:rPr>
          <w:i/>
          <w:iCs/>
        </w:rPr>
        <w:t>Jameson</w:t>
      </w:r>
      <w:r w:rsidR="00122330" w:rsidRPr="00142647">
        <w:t xml:space="preserve">, </w:t>
      </w:r>
      <w:r w:rsidR="00122330" w:rsidRPr="006141D3">
        <w:rPr>
          <w:i/>
          <w:iCs/>
        </w:rPr>
        <w:t>supra</w:t>
      </w:r>
      <w:r w:rsidR="00122330" w:rsidRPr="00142647">
        <w:t>, 5 Cal.</w:t>
      </w:r>
      <w:r w:rsidR="00964CA6">
        <w:t xml:space="preserve">5th </w:t>
      </w:r>
      <w:r w:rsidR="00122330" w:rsidRPr="00142647">
        <w:t xml:space="preserve">at </w:t>
      </w:r>
      <w:r w:rsidR="00122330">
        <w:t>p. 599.)</w:t>
      </w:r>
      <w:r w:rsidR="009E277A">
        <w:t xml:space="preserve">  </w:t>
      </w:r>
      <w:r w:rsidR="004E7524" w:rsidRPr="004E7524">
        <w:t xml:space="preserve">Therefore, </w:t>
      </w:r>
      <w:r w:rsidR="004E7524" w:rsidRPr="004E7524">
        <w:lastRenderedPageBreak/>
        <w:t>[Petitioner First Name] has done all [Petitioner pronoun] can to exhaust [Petitioner pronoun] remedies</w:t>
      </w:r>
      <w:r w:rsidR="004E7524">
        <w:t xml:space="preserve"> from Respondent Court.</w:t>
      </w:r>
    </w:p>
    <w:p w14:paraId="314AE2DD" w14:textId="7E0E9CC0" w:rsidR="009E277A" w:rsidRDefault="00B82322" w:rsidP="009E277A">
      <w:pPr>
        <w:pStyle w:val="StyleOutlineEL3Justified"/>
        <w:tabs>
          <w:tab w:val="clear" w:pos="2160"/>
          <w:tab w:val="left" w:pos="1440"/>
        </w:tabs>
        <w:ind w:left="0"/>
      </w:pPr>
      <w:r>
        <w:t xml:space="preserve">In summary, writ relief is necessary because [Petitioner First Name] has no adequate remedy at law to challenge Respondent Court’s harmful error.  The [insert type of order being challenged] is not directly appealable, an appeal would not provide the immediate protection that [Petitioner First Name] urgently needs, and [Petitioner First Name] has exhausted all other remedies. </w:t>
      </w:r>
      <w:r w:rsidR="009E277A">
        <w:t xml:space="preserve"> </w:t>
      </w:r>
      <w:r>
        <w:t xml:space="preserve">(See </w:t>
      </w:r>
      <w:r w:rsidRPr="005965AE">
        <w:rPr>
          <w:i/>
          <w:iCs/>
        </w:rPr>
        <w:t>Phelan v. Superior Court</w:t>
      </w:r>
      <w:r>
        <w:rPr>
          <w:i/>
          <w:iCs/>
        </w:rPr>
        <w:fldChar w:fldCharType="begin"/>
      </w:r>
      <w:r>
        <w:rPr>
          <w:i/>
          <w:iCs/>
        </w:rPr>
        <w:instrText xml:space="preserve"> TA \s </w:instrText>
      </w:r>
      <w:r w:rsidR="00E53CE8">
        <w:rPr>
          <w:i/>
          <w:iCs/>
        </w:rPr>
        <w:instrText>“</w:instrText>
      </w:r>
      <w:r>
        <w:rPr>
          <w:i/>
          <w:iCs/>
        </w:rPr>
        <w:instrText>Phelan v. Superior Court</w:instrText>
      </w:r>
      <w:r w:rsidR="00E53CE8">
        <w:rPr>
          <w:i/>
          <w:iCs/>
        </w:rPr>
        <w:instrText>”</w:instrText>
      </w:r>
      <w:r>
        <w:rPr>
          <w:i/>
          <w:iCs/>
        </w:rPr>
        <w:instrText xml:space="preserve"> </w:instrText>
      </w:r>
      <w:r>
        <w:rPr>
          <w:i/>
          <w:iCs/>
        </w:rPr>
        <w:fldChar w:fldCharType="end"/>
      </w:r>
      <w:r>
        <w:t xml:space="preserve">, </w:t>
      </w:r>
      <w:r>
        <w:rPr>
          <w:i/>
          <w:iCs/>
        </w:rPr>
        <w:t xml:space="preserve">supra, </w:t>
      </w:r>
      <w:r w:rsidRPr="00E92E82">
        <w:t xml:space="preserve">35 Cal.2d </w:t>
      </w:r>
      <w:r>
        <w:t xml:space="preserve">at pp. </w:t>
      </w:r>
      <w:r w:rsidRPr="00E92E82">
        <w:t>370</w:t>
      </w:r>
      <w:r w:rsidR="002A0ECE">
        <w:t>–</w:t>
      </w:r>
      <w:r w:rsidRPr="00E92E82">
        <w:t>37</w:t>
      </w:r>
      <w:r>
        <w:t>2</w:t>
      </w:r>
      <w:r w:rsidRPr="00E92E82">
        <w:t xml:space="preserve">; </w:t>
      </w:r>
      <w:r w:rsidRPr="00B82322">
        <w:rPr>
          <w:i/>
          <w:iCs/>
        </w:rPr>
        <w:t>Quintana v. Guijosa</w:t>
      </w:r>
      <w:r>
        <w:rPr>
          <w:i/>
          <w:iCs/>
          <w:u w:val="single"/>
        </w:rPr>
        <w:fldChar w:fldCharType="begin"/>
      </w:r>
      <w:r>
        <w:rPr>
          <w:i/>
          <w:iCs/>
          <w:u w:val="single"/>
        </w:rPr>
        <w:instrText xml:space="preserve"> TA \s </w:instrText>
      </w:r>
      <w:r w:rsidR="00E53CE8">
        <w:rPr>
          <w:i/>
          <w:iCs/>
          <w:u w:val="single"/>
        </w:rPr>
        <w:instrText>“</w:instrText>
      </w:r>
      <w:r>
        <w:rPr>
          <w:i/>
          <w:iCs/>
          <w:u w:val="single"/>
        </w:rPr>
        <w:instrText>Quintana v. Guijosa</w:instrText>
      </w:r>
      <w:r w:rsidR="00E53CE8">
        <w:rPr>
          <w:i/>
          <w:iCs/>
          <w:u w:val="single"/>
        </w:rPr>
        <w:instrText>”</w:instrText>
      </w:r>
      <w:r>
        <w:rPr>
          <w:i/>
          <w:iCs/>
          <w:u w:val="single"/>
        </w:rPr>
        <w:instrText xml:space="preserve"> </w:instrText>
      </w:r>
      <w:r>
        <w:rPr>
          <w:i/>
          <w:iCs/>
          <w:u w:val="single"/>
        </w:rPr>
        <w:fldChar w:fldCharType="end"/>
      </w:r>
      <w:r>
        <w:t xml:space="preserve">, </w:t>
      </w:r>
      <w:r>
        <w:rPr>
          <w:i/>
          <w:iCs/>
        </w:rPr>
        <w:t xml:space="preserve">supra, </w:t>
      </w:r>
      <w:r w:rsidRPr="00E92E82">
        <w:t>107 Cal.App.</w:t>
      </w:r>
      <w:r w:rsidR="00964CA6">
        <w:t>4th</w:t>
      </w:r>
      <w:r w:rsidRPr="00E92E82">
        <w:t xml:space="preserve"> </w:t>
      </w:r>
      <w:r>
        <w:t>at p.</w:t>
      </w:r>
      <w:r w:rsidRPr="00E92E82">
        <w:t xml:space="preserve"> 1080</w:t>
      </w:r>
      <w:r>
        <w:t>.</w:t>
      </w:r>
      <w:r w:rsidRPr="00E92E82">
        <w:t>)</w:t>
      </w:r>
    </w:p>
    <w:p w14:paraId="4EE91175" w14:textId="713C14E7" w:rsidR="00C86D53" w:rsidRPr="00EF61A3" w:rsidRDefault="009E277A" w:rsidP="009E277A">
      <w:pPr>
        <w:pStyle w:val="StyleOutlineEL3Justified"/>
        <w:tabs>
          <w:tab w:val="clear" w:pos="2160"/>
          <w:tab w:val="left" w:pos="1440"/>
        </w:tabs>
        <w:ind w:left="0"/>
      </w:pPr>
      <w:r>
        <w:t>Accordingly, to correct a clear legal error and prevent further irreparable harm to [Petitioner First Name], this Court should grant [Petitioner First Name]’s prayer for writ relief.</w:t>
      </w:r>
    </w:p>
    <w:p w14:paraId="0BE84669" w14:textId="59170A7C" w:rsidR="003938C4" w:rsidRPr="003938C4" w:rsidRDefault="003938C4" w:rsidP="003938C4">
      <w:pPr>
        <w:pStyle w:val="Pleading1L2"/>
      </w:pPr>
      <w:bookmarkStart w:id="34" w:name="_Toc178156536"/>
      <w:r>
        <w:t>Beneficial Interest</w:t>
      </w:r>
      <w:bookmarkEnd w:id="34"/>
    </w:p>
    <w:p w14:paraId="52C84A0B" w14:textId="074CE3FC" w:rsidR="003938C4" w:rsidRPr="00EF61A3" w:rsidRDefault="00C86D53" w:rsidP="00827413">
      <w:pPr>
        <w:pStyle w:val="StyleOutlineEL3Justified"/>
        <w:tabs>
          <w:tab w:val="clear" w:pos="2160"/>
          <w:tab w:val="left" w:pos="1440"/>
        </w:tabs>
        <w:ind w:left="0"/>
      </w:pPr>
      <w:r>
        <w:t>[Petitioner First Name]</w:t>
      </w:r>
      <w:r w:rsidRPr="005965AE">
        <w:t xml:space="preserve"> has a beneficial interest </w:t>
      </w:r>
      <w:r>
        <w:t xml:space="preserve">in this writ petition </w:t>
      </w:r>
      <w:r w:rsidRPr="005965AE">
        <w:t xml:space="preserve">because </w:t>
      </w:r>
      <w:r>
        <w:t>[Petitioner pronoun]</w:t>
      </w:r>
      <w:r w:rsidRPr="005965AE">
        <w:t xml:space="preserve"> is </w:t>
      </w:r>
      <w:r w:rsidRPr="00E92E82">
        <w:t xml:space="preserve">“directly and prejudicially affected” </w:t>
      </w:r>
      <w:r>
        <w:t xml:space="preserve">as </w:t>
      </w:r>
      <w:r w:rsidRPr="005965AE">
        <w:t xml:space="preserve">the </w:t>
      </w:r>
      <w:r>
        <w:t>[Petitioner or Respondent]</w:t>
      </w:r>
      <w:r w:rsidRPr="005965AE">
        <w:t xml:space="preserve"> in the underlying </w:t>
      </w:r>
      <w:r>
        <w:t>action</w:t>
      </w:r>
      <w:r w:rsidRPr="005965AE">
        <w:t xml:space="preserve"> against </w:t>
      </w:r>
      <w:r>
        <w:t>[Real Party in Interest First Name]</w:t>
      </w:r>
      <w:r w:rsidRPr="005965AE">
        <w:t>.</w:t>
      </w:r>
      <w:r>
        <w:t xml:space="preserve">  </w:t>
      </w:r>
      <w:r w:rsidRPr="00E92E82">
        <w:t>(Code Civ. Proc., §§ 1069</w:t>
      </w:r>
      <w:r>
        <w:fldChar w:fldCharType="begin"/>
      </w:r>
      <w:r>
        <w:instrText xml:space="preserve"> TA \l </w:instrText>
      </w:r>
      <w:r w:rsidR="00E53CE8">
        <w:instrText>“</w:instrText>
      </w:r>
      <w:r w:rsidRPr="005E0225">
        <w:instrText>§ 1069</w:instrText>
      </w:r>
      <w:r w:rsidR="00E53CE8">
        <w:instrText>”</w:instrText>
      </w:r>
      <w:r>
        <w:instrText xml:space="preserve"> \s </w:instrText>
      </w:r>
      <w:r w:rsidR="00E53CE8">
        <w:instrText>“</w:instrText>
      </w:r>
      <w:r>
        <w:instrText>§ 1069</w:instrText>
      </w:r>
      <w:r w:rsidR="00E53CE8">
        <w:instrText>”</w:instrText>
      </w:r>
      <w:r>
        <w:instrText xml:space="preserve"> \c 8 </w:instrText>
      </w:r>
      <w:r>
        <w:fldChar w:fldCharType="end"/>
      </w:r>
      <w:r w:rsidRPr="00E92E82">
        <w:t>,</w:t>
      </w:r>
      <w:r>
        <w:t xml:space="preserve"> </w:t>
      </w:r>
      <w:r w:rsidRPr="00E92E82">
        <w:t>1086</w:t>
      </w:r>
      <w:r>
        <w:fldChar w:fldCharType="begin"/>
      </w:r>
      <w:r>
        <w:instrText xml:space="preserve"> TA \l </w:instrText>
      </w:r>
      <w:r w:rsidR="00E53CE8">
        <w:instrText>“</w:instrText>
      </w:r>
      <w:r w:rsidRPr="00C86BAC">
        <w:instrText>§ 1086</w:instrText>
      </w:r>
      <w:r w:rsidR="00E53CE8">
        <w:instrText>”</w:instrText>
      </w:r>
      <w:r>
        <w:instrText xml:space="preserve"> \s </w:instrText>
      </w:r>
      <w:r w:rsidR="00E53CE8">
        <w:instrText>“</w:instrText>
      </w:r>
      <w:r>
        <w:instrText>§ 1086</w:instrText>
      </w:r>
      <w:r w:rsidR="00E53CE8">
        <w:instrText>”</w:instrText>
      </w:r>
      <w:r>
        <w:instrText xml:space="preserve"> \c 8 </w:instrText>
      </w:r>
      <w:r>
        <w:fldChar w:fldCharType="end"/>
      </w:r>
      <w:r w:rsidRPr="00E92E82">
        <w:t>, 1103</w:t>
      </w:r>
      <w:r>
        <w:fldChar w:fldCharType="begin"/>
      </w:r>
      <w:r>
        <w:instrText xml:space="preserve"> TA \l </w:instrText>
      </w:r>
      <w:r w:rsidR="00E53CE8">
        <w:instrText>“</w:instrText>
      </w:r>
      <w:r w:rsidRPr="00511726">
        <w:instrText>§ 1103</w:instrText>
      </w:r>
      <w:r w:rsidR="00E53CE8">
        <w:instrText>”</w:instrText>
      </w:r>
      <w:r>
        <w:instrText xml:space="preserve"> \s </w:instrText>
      </w:r>
      <w:r w:rsidR="00E53CE8">
        <w:instrText>“</w:instrText>
      </w:r>
      <w:r>
        <w:instrText>§ 1103</w:instrText>
      </w:r>
      <w:r w:rsidR="00E53CE8">
        <w:instrText>”</w:instrText>
      </w:r>
      <w:r>
        <w:instrText xml:space="preserve"> \c 8 </w:instrText>
      </w:r>
      <w:r>
        <w:fldChar w:fldCharType="end"/>
      </w:r>
      <w:r w:rsidRPr="00E92E82">
        <w:t xml:space="preserve">; </w:t>
      </w:r>
      <w:r w:rsidRPr="005965AE">
        <w:rPr>
          <w:i/>
          <w:iCs/>
        </w:rPr>
        <w:t>Burlingame v. Justice’s Court of City of Berkeley</w:t>
      </w:r>
      <w:r w:rsidRPr="00E92E82">
        <w:t xml:space="preserve"> (1934) 1 Cal.2d 71</w:t>
      </w:r>
      <w:r>
        <w:fldChar w:fldCharType="begin"/>
      </w:r>
      <w:r>
        <w:instrText xml:space="preserve"> TA \l </w:instrText>
      </w:r>
      <w:r w:rsidR="00E53CE8">
        <w:instrText>“</w:instrText>
      </w:r>
      <w:r w:rsidRPr="00111403">
        <w:rPr>
          <w:i/>
          <w:iCs/>
        </w:rPr>
        <w:instrText>Burlingame v. Justice’s Court of City of Berkeley</w:instrText>
      </w:r>
      <w:r w:rsidRPr="00111403">
        <w:instrText xml:space="preserve"> (1934) 1 Cal.2d 71</w:instrText>
      </w:r>
      <w:r w:rsidR="00E53CE8">
        <w:instrText>”</w:instrText>
      </w:r>
      <w:r>
        <w:instrText xml:space="preserve"> \s </w:instrText>
      </w:r>
      <w:r w:rsidR="00E53CE8">
        <w:instrText>“</w:instrText>
      </w:r>
      <w:r>
        <w:instrText>Burlingame v. Justice’s Court of City of Berkeley</w:instrText>
      </w:r>
      <w:r w:rsidR="00E53CE8">
        <w:instrText>”</w:instrText>
      </w:r>
      <w:r>
        <w:instrText xml:space="preserve"> \c 1 </w:instrText>
      </w:r>
      <w:r>
        <w:fldChar w:fldCharType="end"/>
      </w:r>
      <w:r w:rsidRPr="00E92E82">
        <w:t>, 75.)</w:t>
      </w:r>
    </w:p>
    <w:p w14:paraId="0668087D" w14:textId="5022EF2D" w:rsidR="003938C4" w:rsidRPr="003938C4" w:rsidRDefault="00F62D3D" w:rsidP="003938C4">
      <w:pPr>
        <w:pStyle w:val="Pleading1L2"/>
      </w:pPr>
      <w:bookmarkStart w:id="35" w:name="_Toc49350911"/>
      <w:bookmarkStart w:id="36" w:name="_Toc49350968"/>
      <w:bookmarkStart w:id="37" w:name="_Toc178156537"/>
      <w:r w:rsidRPr="00EF61A3">
        <w:t>Prayer for Relief</w:t>
      </w:r>
      <w:bookmarkEnd w:id="35"/>
      <w:bookmarkEnd w:id="36"/>
      <w:bookmarkEnd w:id="37"/>
    </w:p>
    <w:p w14:paraId="660FD786" w14:textId="2C735229" w:rsidR="006C4563" w:rsidRPr="00EF61A3" w:rsidRDefault="001D2C61">
      <w:pPr>
        <w:pStyle w:val="FirmDouble05"/>
      </w:pPr>
      <w:r>
        <w:t>[Petitioner</w:t>
      </w:r>
      <w:r w:rsidR="005D046D">
        <w:t xml:space="preserve"> First Name</w:t>
      </w:r>
      <w:r>
        <w:t>]</w:t>
      </w:r>
      <w:r w:rsidR="00F62D3D" w:rsidRPr="00EF61A3">
        <w:t xml:space="preserve"> respectfully prays this Court:</w:t>
      </w:r>
    </w:p>
    <w:p w14:paraId="499C7597" w14:textId="495873B0" w:rsidR="009E277A" w:rsidRDefault="009E277A" w:rsidP="009E277A">
      <w:pPr>
        <w:pStyle w:val="StyleOutlineEL3Justified"/>
        <w:tabs>
          <w:tab w:val="clear" w:pos="2160"/>
          <w:tab w:val="left" w:pos="1440"/>
        </w:tabs>
        <w:ind w:left="0"/>
      </w:pPr>
      <w:r w:rsidRPr="009E277A">
        <w:t xml:space="preserve">Issue in the first instance a peremptory writ of mandate, prohibition, certiorari, </w:t>
      </w:r>
      <w:r w:rsidR="008D3480">
        <w:t>and/</w:t>
      </w:r>
      <w:r w:rsidRPr="009E277A">
        <w:t xml:space="preserve">or other appropriate relief </w:t>
      </w:r>
      <w:r w:rsidRPr="009E277A">
        <w:rPr>
          <w:highlight w:val="yellow"/>
        </w:rPr>
        <w:t>EITHER</w:t>
      </w:r>
      <w:r w:rsidRPr="009E277A">
        <w:t xml:space="preserve"> commanding Respondent Court to grant [Petitioner First Name]’s request and provide [Petitioner First Name] with a </w:t>
      </w:r>
      <w:r w:rsidR="00F12DF1">
        <w:t>de novo</w:t>
      </w:r>
      <w:r w:rsidRPr="009E277A">
        <w:t xml:space="preserve"> [insert type of hearing] hearing with a free court </w:t>
      </w:r>
      <w:r w:rsidRPr="009E277A">
        <w:lastRenderedPageBreak/>
        <w:t xml:space="preserve">reporter, </w:t>
      </w:r>
      <w:r w:rsidR="00E26418">
        <w:t>or electronic recording in the alternative</w:t>
      </w:r>
      <w:r w:rsidRPr="009E277A">
        <w:t xml:space="preserve">, as required under </w:t>
      </w:r>
      <w:r w:rsidRPr="009E277A">
        <w:rPr>
          <w:i/>
          <w:iCs/>
        </w:rPr>
        <w:t>Jameson</w:t>
      </w:r>
      <w:r w:rsidRPr="009E277A">
        <w:t xml:space="preserve"> and California Rules of Court, rule 2.956</w:t>
      </w:r>
      <w:r w:rsidR="00E53CE8">
        <w:t>I</w:t>
      </w:r>
      <w:r w:rsidRPr="009E277A">
        <w:t xml:space="preserve">(2) </w:t>
      </w:r>
      <w:r w:rsidRPr="009E277A">
        <w:rPr>
          <w:highlight w:val="yellow"/>
        </w:rPr>
        <w:t>OR</w:t>
      </w:r>
      <w:r w:rsidRPr="009E277A">
        <w:t xml:space="preserve"> prohibiting Respondent Court from further continuing [Petitioner First Name]’s hearing due its non-compliance with its obligation under </w:t>
      </w:r>
      <w:r w:rsidRPr="009E277A">
        <w:rPr>
          <w:i/>
          <w:iCs/>
        </w:rPr>
        <w:t>Jameson</w:t>
      </w:r>
      <w:r w:rsidRPr="009E277A">
        <w:t xml:space="preserve"> and in turn commanding Respondent Court to provide [Petitioner First Name] with a free court reporter, </w:t>
      </w:r>
      <w:r w:rsidR="00E26418">
        <w:t>or electronic recording in the alternative,</w:t>
      </w:r>
      <w:r w:rsidRPr="009E277A">
        <w:t xml:space="preserve"> at [Petitioner pronoun] upcoming hearing on [insert date] as required under </w:t>
      </w:r>
      <w:r w:rsidRPr="009E277A">
        <w:rPr>
          <w:i/>
          <w:iCs/>
        </w:rPr>
        <w:t>Jameson</w:t>
      </w:r>
      <w:r w:rsidRPr="009E277A">
        <w:t xml:space="preserve"> and California Rules of Court, rule 2.956</w:t>
      </w:r>
      <w:r w:rsidR="00E53CE8">
        <w:t>I</w:t>
      </w:r>
      <w:r w:rsidR="004A15F5">
        <w:t>(2)</w:t>
      </w:r>
      <w:r w:rsidRPr="009E277A">
        <w:t>.</w:t>
      </w:r>
    </w:p>
    <w:p w14:paraId="6E92CFB2" w14:textId="735E7014" w:rsidR="006C4563" w:rsidRPr="00EF61A3" w:rsidRDefault="00F62D3D">
      <w:pPr>
        <w:pStyle w:val="StyleOutlineEL3Justified"/>
        <w:tabs>
          <w:tab w:val="clear" w:pos="2160"/>
          <w:tab w:val="left" w:pos="1440"/>
        </w:tabs>
        <w:ind w:left="0"/>
      </w:pPr>
      <w:r w:rsidRPr="00EF61A3">
        <w:t xml:space="preserve">Alternatively, if a peremptory writ does not issue in the first instance, issue an alternative writ directing </w:t>
      </w:r>
      <w:r w:rsidR="00F67060">
        <w:t xml:space="preserve">Respondent </w:t>
      </w:r>
      <w:r w:rsidRPr="00EF61A3">
        <w:t xml:space="preserve">Court to grant to </w:t>
      </w:r>
      <w:r w:rsidR="001D2C61">
        <w:t>[Petitioner</w:t>
      </w:r>
      <w:r w:rsidR="005D046D">
        <w:t xml:space="preserve"> First Name</w:t>
      </w:r>
      <w:r w:rsidR="001D2C61">
        <w:t>]</w:t>
      </w:r>
      <w:r w:rsidRPr="00EF61A3">
        <w:t xml:space="preserve"> the relief requested in paragraph </w:t>
      </w:r>
      <w:r w:rsidR="005D046D">
        <w:t>[Paragraph Number]</w:t>
      </w:r>
      <w:r w:rsidRPr="00EF61A3">
        <w:t xml:space="preserve">, or show cause why it should not be ordered to do so—and upon return of the alternative writ, if </w:t>
      </w:r>
      <w:r w:rsidR="007D24D1">
        <w:t>Respondent Court</w:t>
      </w:r>
      <w:r w:rsidRPr="00EF61A3">
        <w:t xml:space="preserve"> does not itself act to correct its error, issue a peremptory writ granting the relief requested in paragraph </w:t>
      </w:r>
      <w:r w:rsidR="005D046D">
        <w:t>[Paragraph Number]</w:t>
      </w:r>
      <w:r w:rsidRPr="00EF61A3">
        <w:t>; and</w:t>
      </w:r>
    </w:p>
    <w:p w14:paraId="1136C3D9" w14:textId="4AF4355F" w:rsidR="006C4563" w:rsidRPr="00EF61A3" w:rsidRDefault="00F62D3D">
      <w:pPr>
        <w:pStyle w:val="StyleOutlineEL3Justified"/>
        <w:tabs>
          <w:tab w:val="clear" w:pos="2160"/>
          <w:tab w:val="left" w:pos="1440"/>
        </w:tabs>
        <w:ind w:left="0"/>
      </w:pPr>
      <w:r w:rsidRPr="00EF61A3">
        <w:t xml:space="preserve">Award </w:t>
      </w:r>
      <w:r w:rsidR="001D2C61">
        <w:t>[Petitioner</w:t>
      </w:r>
      <w:r w:rsidR="005D046D">
        <w:t xml:space="preserve"> First Name</w:t>
      </w:r>
      <w:r w:rsidR="001D2C61">
        <w:t>]</w:t>
      </w:r>
      <w:r w:rsidRPr="00EF61A3">
        <w:t xml:space="preserve"> </w:t>
      </w:r>
      <w:r w:rsidR="0019019A">
        <w:t>[Petitioner pronoun]</w:t>
      </w:r>
      <w:r w:rsidRPr="00EF61A3">
        <w:t xml:space="preserve"> costs and such other relief as is just and proper.</w:t>
      </w:r>
      <w:r w:rsidRPr="00EF61A3">
        <w:br w:type="page"/>
      </w:r>
    </w:p>
    <w:p w14:paraId="7D0409C2" w14:textId="4DC42E93" w:rsidR="006C4563" w:rsidRPr="00EF61A3" w:rsidRDefault="00F62D3D">
      <w:pPr>
        <w:pStyle w:val="FirmTitleCB"/>
      </w:pPr>
      <w:bookmarkStart w:id="38" w:name="_Toc49350969"/>
      <w:bookmarkStart w:id="39" w:name="_Toc178156538"/>
      <w:r w:rsidRPr="00EF61A3">
        <w:lastRenderedPageBreak/>
        <w:t>VERIFICATION</w:t>
      </w:r>
      <w:bookmarkEnd w:id="38"/>
      <w:bookmarkEnd w:id="39"/>
      <w:r w:rsidRPr="00EF61A3">
        <w:fldChar w:fldCharType="begin"/>
      </w:r>
      <w:r w:rsidRPr="00EF61A3">
        <w:instrText xml:space="preserve"> TC </w:instrText>
      </w:r>
      <w:r w:rsidR="00E53CE8">
        <w:instrText>“</w:instrText>
      </w:r>
      <w:bookmarkStart w:id="40" w:name="_Toc49350912"/>
      <w:r w:rsidRPr="00EF61A3">
        <w:instrText>VERIFICATION</w:instrText>
      </w:r>
      <w:bookmarkEnd w:id="40"/>
      <w:r w:rsidR="00E53CE8">
        <w:instrText>”</w:instrText>
      </w:r>
      <w:r w:rsidRPr="00EF61A3">
        <w:instrText xml:space="preserve"> \l </w:instrText>
      </w:r>
      <w:r w:rsidR="00E53CE8">
        <w:instrText>“</w:instrText>
      </w:r>
      <w:r w:rsidRPr="00EF61A3">
        <w:instrText>1</w:instrText>
      </w:r>
      <w:r w:rsidR="00E53CE8">
        <w:instrText>”</w:instrText>
      </w:r>
      <w:r w:rsidRPr="00EF61A3">
        <w:instrText xml:space="preserve"> \u</w:instrText>
      </w:r>
      <w:r w:rsidRPr="00EF61A3">
        <w:fldChar w:fldCharType="end"/>
      </w:r>
    </w:p>
    <w:p w14:paraId="1EF764F2" w14:textId="3DCF12B7" w:rsidR="006C4563" w:rsidRPr="00EF61A3" w:rsidRDefault="00F62D3D">
      <w:pPr>
        <w:pStyle w:val="FirmDouble05"/>
      </w:pPr>
      <w:r w:rsidRPr="00EF61A3">
        <w:t xml:space="preserve">I, </w:t>
      </w:r>
      <w:r w:rsidR="001D2C61">
        <w:t>[Petitioner</w:t>
      </w:r>
      <w:r w:rsidR="005D046D">
        <w:t xml:space="preserve"> First Name</w:t>
      </w:r>
      <w:r w:rsidR="001D2C61">
        <w:t>]</w:t>
      </w:r>
      <w:r w:rsidRPr="00EF61A3">
        <w:t>, declare as follows:</w:t>
      </w:r>
    </w:p>
    <w:p w14:paraId="14AEBDD7" w14:textId="70371E08" w:rsidR="00102252" w:rsidRDefault="00102252" w:rsidP="00102252">
      <w:pPr>
        <w:pStyle w:val="FirmDouble05"/>
      </w:pPr>
      <w:r>
        <w:t xml:space="preserve">I am the Petitioner in this writ proceeding and the </w:t>
      </w:r>
      <w:r w:rsidR="00FC3887">
        <w:t xml:space="preserve">[Petitioner or Respondent] in the </w:t>
      </w:r>
      <w:r>
        <w:t>underlying action in Respondent Court</w:t>
      </w:r>
      <w:r w:rsidR="002D0C11">
        <w:t>.</w:t>
      </w:r>
      <w:r w:rsidRPr="00EF61A3">
        <w:t xml:space="preserve"> </w:t>
      </w:r>
      <w:r>
        <w:t xml:space="preserve"> I have </w:t>
      </w:r>
      <w:commentRangeStart w:id="41"/>
      <w:r>
        <w:t xml:space="preserve">read </w:t>
      </w:r>
      <w:commentRangeEnd w:id="41"/>
      <w:r w:rsidR="00EB5A49">
        <w:rPr>
          <w:rStyle w:val="CommentReference"/>
          <w:rFonts w:eastAsiaTheme="minorHAnsi" w:cstheme="minorBidi"/>
        </w:rPr>
        <w:commentReference w:id="41"/>
      </w:r>
      <w:r>
        <w:t xml:space="preserve">this petition and know its contents.  The matters stated in the petition are true.  The facts alleged in the petition are within my </w:t>
      </w:r>
      <w:commentRangeStart w:id="42"/>
      <w:r>
        <w:t>personal knowledge</w:t>
      </w:r>
      <w:commentRangeEnd w:id="42"/>
      <w:r w:rsidR="00EB5A49">
        <w:rPr>
          <w:rStyle w:val="CommentReference"/>
          <w:rFonts w:eastAsiaTheme="minorHAnsi" w:cstheme="minorBidi"/>
        </w:rPr>
        <w:commentReference w:id="42"/>
      </w:r>
      <w:r>
        <w:t xml:space="preserve"> and I know these facts to be true.</w:t>
      </w:r>
    </w:p>
    <w:p w14:paraId="55EF0B3A" w14:textId="30518290" w:rsidR="00102252" w:rsidRDefault="00102252" w:rsidP="00102252">
      <w:pPr>
        <w:pStyle w:val="FirmDouble05"/>
      </w:pPr>
      <w:r>
        <w:t>I declare under penalty of perjury under the laws of the State of California that the foregoing is true and correct</w:t>
      </w:r>
      <w:r w:rsidR="004B01E1">
        <w:t>,</w:t>
      </w:r>
      <w:r>
        <w:t xml:space="preserve"> and that this verification was executed on </w:t>
      </w:r>
      <w:r w:rsidR="00EB5A49">
        <w:t>[</w:t>
      </w:r>
      <w:r w:rsidR="004A15F5">
        <w:t>date</w:t>
      </w:r>
      <w:r w:rsidR="00EB5A49">
        <w:t xml:space="preserve"> of </w:t>
      </w:r>
      <w:r w:rsidR="004A15F5">
        <w:t>signature</w:t>
      </w:r>
      <w:r w:rsidR="00EB5A49">
        <w:t>]</w:t>
      </w:r>
      <w:r>
        <w:t>.</w:t>
      </w:r>
    </w:p>
    <w:p w14:paraId="33EB778D" w14:textId="77777777" w:rsidR="00751D0B" w:rsidRPr="00EF61A3" w:rsidRDefault="00751D0B"/>
    <w:p w14:paraId="08046D28" w14:textId="77777777" w:rsidR="00751D0B" w:rsidRPr="00EF61A3" w:rsidRDefault="00751D0B" w:rsidP="00751D0B">
      <w:pPr>
        <w:tabs>
          <w:tab w:val="left" w:pos="4796"/>
        </w:tabs>
        <w:jc w:val="right"/>
      </w:pPr>
      <w:r w:rsidRPr="00EF61A3">
        <w:t xml:space="preserve">By:  </w:t>
      </w:r>
      <w:r w:rsidRPr="00EF61A3">
        <w:rPr>
          <w:u w:val="single"/>
        </w:rPr>
        <w:t xml:space="preserve">   </w:t>
      </w:r>
      <w:r w:rsidRPr="00EF61A3">
        <w:rPr>
          <w:u w:val="single"/>
        </w:rPr>
        <w:tab/>
      </w:r>
    </w:p>
    <w:p w14:paraId="2CDC3CFF" w14:textId="59291676" w:rsidR="00751D0B" w:rsidRDefault="00EA2111" w:rsidP="00751D0B">
      <w:pPr>
        <w:ind w:left="3318" w:firstLine="282"/>
      </w:pPr>
      <w:r>
        <w:t>[Petitioner Full Name]</w:t>
      </w:r>
    </w:p>
    <w:p w14:paraId="1E7ECE11" w14:textId="77777777" w:rsidR="006C4563" w:rsidRPr="00EF61A3" w:rsidRDefault="006C4563"/>
    <w:p w14:paraId="7F4CB212" w14:textId="77777777" w:rsidR="006C4563" w:rsidRPr="00EF61A3" w:rsidRDefault="006C4563"/>
    <w:p w14:paraId="3C584D15" w14:textId="77777777" w:rsidR="006C4563" w:rsidRPr="00EF61A3" w:rsidRDefault="006C4563"/>
    <w:p w14:paraId="2291F1BA" w14:textId="77777777" w:rsidR="006C4563" w:rsidRPr="00EF61A3" w:rsidRDefault="00F62D3D">
      <w:pPr>
        <w:pStyle w:val="OutlineEL1"/>
      </w:pPr>
      <w:r w:rsidRPr="00EF61A3">
        <w:br w:type="page"/>
      </w:r>
    </w:p>
    <w:p w14:paraId="53F330E7" w14:textId="77777777" w:rsidR="006C4563" w:rsidRDefault="00F62D3D">
      <w:pPr>
        <w:pStyle w:val="Pleading1L1"/>
      </w:pPr>
      <w:bookmarkStart w:id="43" w:name="_Toc49350913"/>
      <w:bookmarkStart w:id="44" w:name="_Toc49350970"/>
      <w:bookmarkStart w:id="45" w:name="_Toc178156539"/>
      <w:r w:rsidRPr="00EF61A3">
        <w:lastRenderedPageBreak/>
        <w:t>MEMORANDUM OF POINTS AND AUTHORITIES</w:t>
      </w:r>
      <w:bookmarkEnd w:id="43"/>
      <w:bookmarkEnd w:id="44"/>
      <w:bookmarkEnd w:id="45"/>
    </w:p>
    <w:p w14:paraId="473D3FA3" w14:textId="744128A1" w:rsidR="005D046D" w:rsidRPr="005D046D" w:rsidRDefault="005D046D" w:rsidP="005D046D">
      <w:pPr>
        <w:pStyle w:val="BodyText"/>
        <w:ind w:firstLine="720"/>
      </w:pPr>
      <w:r>
        <w:t xml:space="preserve">[insert </w:t>
      </w:r>
      <w:r w:rsidR="00BD3DAD">
        <w:t xml:space="preserve">optional </w:t>
      </w:r>
      <w:r>
        <w:t>brief introduction]</w:t>
      </w:r>
    </w:p>
    <w:p w14:paraId="33A800EF" w14:textId="77777777" w:rsidR="006C4563" w:rsidRPr="00EF61A3" w:rsidRDefault="00F62D3D">
      <w:pPr>
        <w:pStyle w:val="Pleading1L2"/>
      </w:pPr>
      <w:bookmarkStart w:id="46" w:name="_Toc49350914"/>
      <w:bookmarkStart w:id="47" w:name="_Toc49350971"/>
      <w:bookmarkStart w:id="48" w:name="_Toc178156540"/>
      <w:r w:rsidRPr="00EF61A3">
        <w:t>Standard of Review</w:t>
      </w:r>
      <w:bookmarkEnd w:id="46"/>
      <w:bookmarkEnd w:id="47"/>
      <w:bookmarkEnd w:id="48"/>
    </w:p>
    <w:p w14:paraId="4C00B124" w14:textId="4C8B8754" w:rsidR="002A6EAE" w:rsidRDefault="00755DB8" w:rsidP="00E63273">
      <w:pPr>
        <w:pStyle w:val="FirmDouble05"/>
      </w:pPr>
      <w:r>
        <w:t>Pure questions of law, including questions of statutory interpretation, are subject to de novo review.  (</w:t>
      </w:r>
      <w:r w:rsidRPr="00755DB8">
        <w:rPr>
          <w:i/>
          <w:iCs/>
        </w:rPr>
        <w:t xml:space="preserve">In re Marriage of Willis and Costa-Willis </w:t>
      </w:r>
      <w:r>
        <w:t>(2023) 93 Cal.App.</w:t>
      </w:r>
      <w:r w:rsidR="00964CA6">
        <w:t>5th</w:t>
      </w:r>
      <w:r>
        <w:t xml:space="preserve"> 595, 601, citing </w:t>
      </w:r>
      <w:r w:rsidRPr="00755DB8">
        <w:rPr>
          <w:i/>
          <w:iCs/>
        </w:rPr>
        <w:t>People v. Ollo</w:t>
      </w:r>
      <w:r w:rsidRPr="00755DB8">
        <w:t xml:space="preserve"> (2021) 11 Cal.</w:t>
      </w:r>
      <w:r w:rsidR="00964CA6">
        <w:t>5th</w:t>
      </w:r>
      <w:r w:rsidRPr="00755DB8">
        <w:t xml:space="preserve"> 682, 687, 279</w:t>
      </w:r>
      <w:r>
        <w:t xml:space="preserve">.)  </w:t>
      </w:r>
      <w:r w:rsidR="00486A0B">
        <w:t>While discretionary</w:t>
      </w:r>
      <w:r>
        <w:t xml:space="preserve"> </w:t>
      </w:r>
      <w:r w:rsidR="00775959">
        <w:t>trial court decisions are reviewed for an abuse of discretion</w:t>
      </w:r>
      <w:r w:rsidR="00486A0B">
        <w:t>, “[t]he question of whether a trial court applied the correct legal standard to an issue in exercising its discretion is a question of law [citation] requiring de novo review</w:t>
      </w:r>
      <w:r w:rsidR="00E63273">
        <w:t>.”  (</w:t>
      </w:r>
      <w:r w:rsidR="00E63273" w:rsidRPr="00E63273">
        <w:rPr>
          <w:i/>
          <w:iCs/>
        </w:rPr>
        <w:t xml:space="preserve">Eneaji v. Ubboe </w:t>
      </w:r>
      <w:r w:rsidR="00E63273">
        <w:t>(2014) 229 Cal.App.</w:t>
      </w:r>
      <w:r w:rsidR="00964CA6">
        <w:t>4th</w:t>
      </w:r>
      <w:r w:rsidR="00E63273">
        <w:t xml:space="preserve"> 1457, 1463; accord, </w:t>
      </w:r>
      <w:r w:rsidR="00E63273" w:rsidRPr="00E63273">
        <w:rPr>
          <w:i/>
          <w:iCs/>
        </w:rPr>
        <w:t>Rodriguez v. Menjivar</w:t>
      </w:r>
      <w:r w:rsidR="00E63273">
        <w:t xml:space="preserve"> (2015) 243 Cal.App.</w:t>
      </w:r>
      <w:r w:rsidR="00964CA6">
        <w:t>4th</w:t>
      </w:r>
      <w:r w:rsidR="00E63273">
        <w:t xml:space="preserve"> 816, 821.)</w:t>
      </w:r>
    </w:p>
    <w:p w14:paraId="33C18599" w14:textId="11EAA44F" w:rsidR="00BD3DAD" w:rsidRPr="00EF61A3" w:rsidRDefault="00BD3DAD" w:rsidP="00E63273">
      <w:pPr>
        <w:pStyle w:val="FirmDouble05"/>
      </w:pPr>
      <w:r w:rsidRPr="00BD3DAD">
        <w:t>Although a writ of mandate “cannot be issued to control a court’s discretion, in unusual circumstances the writ will lie where, under the facts, that discretion can be exercised in only one way.”  (</w:t>
      </w:r>
      <w:r w:rsidRPr="00BD3DAD">
        <w:rPr>
          <w:i/>
          <w:iCs/>
        </w:rPr>
        <w:t>Zullo v. Superior Court</w:t>
      </w:r>
      <w:r w:rsidRPr="00BD3DAD">
        <w:t xml:space="preserve"> (2011) 197 Cal.App.</w:t>
      </w:r>
      <w:r w:rsidR="00964CA6">
        <w:t>4th</w:t>
      </w:r>
      <w:r w:rsidRPr="00BD3DAD">
        <w:t xml:space="preserve"> 477, 483</w:t>
      </w:r>
      <w:r w:rsidR="00486A0B">
        <w:t xml:space="preserve">, citing </w:t>
      </w:r>
      <w:r w:rsidR="00486A0B" w:rsidRPr="00486A0B">
        <w:rPr>
          <w:i/>
          <w:iCs/>
        </w:rPr>
        <w:t>Hilmer v. Superior Court</w:t>
      </w:r>
      <w:r w:rsidR="00486A0B" w:rsidRPr="00486A0B">
        <w:t xml:space="preserve"> (1934) 220 Cal. 71, 73</w:t>
      </w:r>
      <w:r w:rsidR="00486A0B">
        <w:t xml:space="preserve"> and </w:t>
      </w:r>
      <w:r w:rsidR="00486A0B" w:rsidRPr="00486A0B">
        <w:rPr>
          <w:i/>
          <w:iCs/>
        </w:rPr>
        <w:t>Babb v. Superior Court</w:t>
      </w:r>
      <w:r w:rsidR="00486A0B" w:rsidRPr="00486A0B">
        <w:t xml:space="preserve"> (1971) 3 Cal.3d 841, 851</w:t>
      </w:r>
      <w:r w:rsidR="00486A0B">
        <w:t xml:space="preserve">.) </w:t>
      </w:r>
      <w:r w:rsidRPr="00BD3DAD">
        <w:t xml:space="preserve"> A court does not have discretion to </w:t>
      </w:r>
      <w:r w:rsidR="0089712A">
        <w:t>deny an indigent</w:t>
      </w:r>
      <w:r w:rsidR="00376EA6">
        <w:t xml:space="preserve"> </w:t>
      </w:r>
      <w:r w:rsidR="0089712A">
        <w:t>litigant access to “</w:t>
      </w:r>
      <w:r w:rsidR="0089712A" w:rsidRPr="0089712A">
        <w:t>an official court reporter, or other valid means to create an official verbatim record for purposes of appeal</w:t>
      </w:r>
      <w:r w:rsidR="0089712A">
        <w:t xml:space="preserve">” under its affirmative </w:t>
      </w:r>
      <w:r w:rsidR="00A91F9B">
        <w:t>obligation</w:t>
      </w:r>
      <w:r w:rsidR="0089712A">
        <w:t xml:space="preserve"> </w:t>
      </w:r>
      <w:r w:rsidR="0089712A" w:rsidRPr="0089712A">
        <w:t xml:space="preserve">to ensure equal access to justice for </w:t>
      </w:r>
      <w:r w:rsidR="00376EA6" w:rsidRPr="00BD3DAD">
        <w:t xml:space="preserve">in forma pauperis </w:t>
      </w:r>
      <w:r w:rsidR="0089712A" w:rsidRPr="0089712A">
        <w:t>litigants.</w:t>
      </w:r>
      <w:r w:rsidR="0089712A" w:rsidRPr="00BD3DAD">
        <w:t xml:space="preserve"> </w:t>
      </w:r>
      <w:r w:rsidR="0090436F">
        <w:t xml:space="preserve"> </w:t>
      </w:r>
      <w:r w:rsidR="0089712A" w:rsidRPr="00BD3DAD">
        <w:t>(</w:t>
      </w:r>
      <w:r w:rsidR="0089712A" w:rsidRPr="00BD3DAD">
        <w:rPr>
          <w:i/>
          <w:iCs/>
        </w:rPr>
        <w:t>Jameson</w:t>
      </w:r>
      <w:r w:rsidR="0089712A" w:rsidRPr="00BD3DAD">
        <w:t xml:space="preserve">, </w:t>
      </w:r>
      <w:r w:rsidR="0089712A" w:rsidRPr="00BD3DAD">
        <w:rPr>
          <w:i/>
          <w:iCs/>
        </w:rPr>
        <w:t>supra</w:t>
      </w:r>
      <w:r w:rsidR="0089712A" w:rsidRPr="00BD3DAD">
        <w:t>, 5 Cal.</w:t>
      </w:r>
      <w:r w:rsidR="00964CA6">
        <w:t>5th</w:t>
      </w:r>
      <w:r w:rsidR="0089712A" w:rsidRPr="00BD3DAD">
        <w:t xml:space="preserve"> at p</w:t>
      </w:r>
      <w:r w:rsidR="0089712A">
        <w:t>p. 599, 605–606.)</w:t>
      </w:r>
    </w:p>
    <w:p w14:paraId="17023E11" w14:textId="667B3983" w:rsidR="006C4563" w:rsidRPr="00EF61A3" w:rsidRDefault="008B50C6">
      <w:pPr>
        <w:pStyle w:val="Pleading1L2"/>
      </w:pPr>
      <w:bookmarkStart w:id="49" w:name="_Toc178156541"/>
      <w:r>
        <w:lastRenderedPageBreak/>
        <w:t xml:space="preserve">Respondent Court </w:t>
      </w:r>
      <w:r w:rsidR="006C424E">
        <w:t xml:space="preserve">erred by </w:t>
      </w:r>
      <w:r w:rsidR="006C424E" w:rsidRPr="006C424E">
        <w:rPr>
          <w:highlight w:val="yellow"/>
        </w:rPr>
        <w:t>EITHER</w:t>
      </w:r>
      <w:r>
        <w:t xml:space="preserve"> </w:t>
      </w:r>
      <w:r w:rsidR="006C424E">
        <w:t>denying [Petitioner First Name]’s</w:t>
      </w:r>
      <w:r>
        <w:t xml:space="preserve"> </w:t>
      </w:r>
      <w:r w:rsidR="006C424E" w:rsidRPr="006C424E">
        <w:t xml:space="preserve">request for a free court reporter, </w:t>
      </w:r>
      <w:r w:rsidR="00E26418" w:rsidRPr="00E26418">
        <w:t>or electronic recording in the alternative</w:t>
      </w:r>
      <w:r w:rsidR="0090436F">
        <w:t xml:space="preserve">, </w:t>
      </w:r>
      <w:r w:rsidR="006C424E" w:rsidRPr="006C424E">
        <w:t xml:space="preserve">which [Petitioner First Name] is entitled to under </w:t>
      </w:r>
      <w:r w:rsidR="006C424E" w:rsidRPr="006C424E">
        <w:rPr>
          <w:i/>
          <w:iCs/>
        </w:rPr>
        <w:t>Jameson</w:t>
      </w:r>
      <w:r w:rsidR="006C424E" w:rsidRPr="006C424E">
        <w:t xml:space="preserve"> </w:t>
      </w:r>
      <w:r w:rsidR="006C424E" w:rsidRPr="006C424E">
        <w:rPr>
          <w:highlight w:val="yellow"/>
        </w:rPr>
        <w:t>OR</w:t>
      </w:r>
      <w:r w:rsidR="006C424E" w:rsidRPr="006C424E">
        <w:t xml:space="preserve"> continuing [Petitioner First Name]’s [insert type of hearing] hearing for lack of a court reporter and refusing electronic recording in the alternative, despite Respondent Court’s obligation under </w:t>
      </w:r>
      <w:r w:rsidR="006C424E" w:rsidRPr="006C424E">
        <w:rPr>
          <w:i/>
          <w:iCs/>
        </w:rPr>
        <w:t>Jameson</w:t>
      </w:r>
      <w:r w:rsidR="006C424E">
        <w:t>.</w:t>
      </w:r>
      <w:bookmarkEnd w:id="49"/>
    </w:p>
    <w:p w14:paraId="0C4ADD36" w14:textId="06E11580" w:rsidR="00BD3DAD" w:rsidRDefault="005D046D" w:rsidP="006C424E">
      <w:pPr>
        <w:pStyle w:val="FirmDouble05"/>
      </w:pPr>
      <w:r>
        <w:t>Respondent</w:t>
      </w:r>
      <w:r w:rsidR="00F62D3D" w:rsidRPr="00EF61A3">
        <w:t xml:space="preserve"> Court </w:t>
      </w:r>
      <w:r w:rsidR="00E63273">
        <w:t xml:space="preserve">committed legal error by </w:t>
      </w:r>
      <w:r w:rsidR="006C424E" w:rsidRPr="006C424E">
        <w:rPr>
          <w:highlight w:val="yellow"/>
        </w:rPr>
        <w:t>EITHER</w:t>
      </w:r>
      <w:r w:rsidR="006C424E">
        <w:t xml:space="preserve"> </w:t>
      </w:r>
      <w:r w:rsidR="00E63273">
        <w:t xml:space="preserve">denying [Petitioner First Name]’s request for a free court reporter, </w:t>
      </w:r>
      <w:r w:rsidR="00E26418" w:rsidRPr="00E26418">
        <w:t>or electronic recording in the alternative,</w:t>
      </w:r>
      <w:r w:rsidR="00E26418">
        <w:t xml:space="preserve"> </w:t>
      </w:r>
      <w:r w:rsidR="00E63273">
        <w:t>which [Petitioner First Name] is entitled to under</w:t>
      </w:r>
      <w:r w:rsidR="002B5580">
        <w:t xml:space="preserve"> </w:t>
      </w:r>
      <w:r w:rsidR="002B5580">
        <w:rPr>
          <w:i/>
          <w:iCs/>
        </w:rPr>
        <w:t>Jameson</w:t>
      </w:r>
      <w:r w:rsidR="00CB0295">
        <w:t xml:space="preserve"> and its </w:t>
      </w:r>
      <w:r w:rsidR="00F12DF1">
        <w:t>implementation</w:t>
      </w:r>
      <w:r w:rsidR="00CB0295">
        <w:t xml:space="preserve"> in California Rules of Court, rule 2.956</w:t>
      </w:r>
      <w:r w:rsidR="00E63273">
        <w:t xml:space="preserve"> </w:t>
      </w:r>
      <w:r w:rsidR="00E63273" w:rsidRPr="00BA3A50">
        <w:rPr>
          <w:highlight w:val="yellow"/>
        </w:rPr>
        <w:t>OR</w:t>
      </w:r>
      <w:r w:rsidR="00E63273">
        <w:t xml:space="preserve"> continuing [Petitioner First Name]’s [insert type of hearing] hearing for lack of a court reporter and refusing electronic recording in the alternative, despite Respondent Court’s obligation under </w:t>
      </w:r>
      <w:r w:rsidR="00E63273" w:rsidRPr="00B31152">
        <w:rPr>
          <w:i/>
          <w:iCs/>
        </w:rPr>
        <w:t>Jameson</w:t>
      </w:r>
      <w:r w:rsidR="00CB0295">
        <w:t xml:space="preserve"> and its </w:t>
      </w:r>
      <w:r w:rsidR="00F12DF1">
        <w:t>implementation</w:t>
      </w:r>
      <w:r w:rsidR="00CB0295">
        <w:t xml:space="preserve"> in California Rules of Court, rule 2.956</w:t>
      </w:r>
      <w:r w:rsidR="00E63273">
        <w:rPr>
          <w:i/>
          <w:iCs/>
        </w:rPr>
        <w:t xml:space="preserve">. </w:t>
      </w:r>
      <w:r w:rsidR="00E63273">
        <w:t xml:space="preserve"> (See </w:t>
      </w:r>
      <w:r w:rsidR="00E63273">
        <w:rPr>
          <w:i/>
          <w:iCs/>
        </w:rPr>
        <w:t>Jameson, supra,</w:t>
      </w:r>
      <w:r w:rsidR="00E63273" w:rsidRPr="00B31152">
        <w:t xml:space="preserve"> 5 Cal.</w:t>
      </w:r>
      <w:r w:rsidR="00964CA6">
        <w:t>5th</w:t>
      </w:r>
      <w:r w:rsidR="00E63273" w:rsidRPr="00B31152">
        <w:t xml:space="preserve"> </w:t>
      </w:r>
      <w:r w:rsidR="00E63273">
        <w:t xml:space="preserve">at p. </w:t>
      </w:r>
      <w:r w:rsidR="002B5580">
        <w:t>599.)</w:t>
      </w:r>
    </w:p>
    <w:p w14:paraId="0A87873D" w14:textId="1831B4B7" w:rsidR="00B52B10" w:rsidRPr="00B52B10" w:rsidRDefault="008B50C6" w:rsidP="00B52B10">
      <w:pPr>
        <w:pStyle w:val="Pleading1L3"/>
      </w:pPr>
      <w:bookmarkStart w:id="50" w:name="_Toc178156542"/>
      <w:r w:rsidRPr="008B50C6">
        <w:t xml:space="preserve">Under </w:t>
      </w:r>
      <w:r w:rsidRPr="006C424E">
        <w:rPr>
          <w:i/>
          <w:iCs/>
        </w:rPr>
        <w:t>Jameson</w:t>
      </w:r>
      <w:r w:rsidRPr="008B50C6">
        <w:t xml:space="preserve">, Respondent Court is obligated to provide [Petitioner First Name], as an indigent litigant, with a “an official court reporter” or </w:t>
      </w:r>
      <w:r w:rsidR="0090436F">
        <w:t>valid</w:t>
      </w:r>
      <w:r w:rsidRPr="008B50C6">
        <w:t xml:space="preserve"> alternative.</w:t>
      </w:r>
      <w:bookmarkEnd w:id="50"/>
      <w:r w:rsidRPr="008B50C6">
        <w:t xml:space="preserve"> </w:t>
      </w:r>
    </w:p>
    <w:p w14:paraId="4A9D672C" w14:textId="718F69A9" w:rsidR="006C424E" w:rsidRDefault="006C424E" w:rsidP="00105948">
      <w:pPr>
        <w:pStyle w:val="FirmDouble05"/>
      </w:pPr>
      <w:r w:rsidRPr="00BD3DAD">
        <w:rPr>
          <w:i/>
          <w:iCs/>
        </w:rPr>
        <w:t xml:space="preserve">Jameson </w:t>
      </w:r>
      <w:r w:rsidRPr="00BD3DAD">
        <w:t xml:space="preserve">requires that “an official court reporter, or other valid means to create an official verbatim record for purposes of appeal, must generally be made available to in forma pauperis litigants upon request.” </w:t>
      </w:r>
      <w:r>
        <w:t xml:space="preserve"> </w:t>
      </w:r>
      <w:r w:rsidRPr="00BD3DAD">
        <w:t>(</w:t>
      </w:r>
      <w:r w:rsidRPr="00BD3DAD">
        <w:rPr>
          <w:i/>
          <w:iCs/>
        </w:rPr>
        <w:t>Jameson</w:t>
      </w:r>
      <w:r w:rsidRPr="00BD3DAD">
        <w:t xml:space="preserve">, </w:t>
      </w:r>
      <w:r w:rsidRPr="00BD3DAD">
        <w:rPr>
          <w:i/>
          <w:iCs/>
        </w:rPr>
        <w:t>supra</w:t>
      </w:r>
      <w:r w:rsidRPr="00BD3DAD">
        <w:t>, 5 Cal.</w:t>
      </w:r>
      <w:r w:rsidR="00964CA6">
        <w:t>5th</w:t>
      </w:r>
      <w:r w:rsidRPr="00BD3DAD">
        <w:t xml:space="preserve"> at p</w:t>
      </w:r>
      <w:r>
        <w:t xml:space="preserve">. </w:t>
      </w:r>
      <w:r w:rsidRPr="00BD3DAD">
        <w:t xml:space="preserve">599.) </w:t>
      </w:r>
      <w:r w:rsidR="0090436F">
        <w:t xml:space="preserve"> </w:t>
      </w:r>
      <w:r w:rsidRPr="00BD3DAD">
        <w:t xml:space="preserve">This holding was grounded in “the general teaching of prior California in forma pauperis judicial decisions and the public </w:t>
      </w:r>
      <w:r w:rsidRPr="00BD3DAD">
        <w:lastRenderedPageBreak/>
        <w:t xml:space="preserve">policy of facilitating equal access to the courts.” </w:t>
      </w:r>
      <w:r w:rsidR="0090436F">
        <w:t xml:space="preserve"> </w:t>
      </w:r>
      <w:r w:rsidRPr="00BD3DAD">
        <w:t>(</w:t>
      </w:r>
      <w:r w:rsidRPr="00BD3DAD">
        <w:rPr>
          <w:i/>
          <w:iCs/>
        </w:rPr>
        <w:t>I</w:t>
      </w:r>
      <w:r>
        <w:rPr>
          <w:i/>
          <w:iCs/>
        </w:rPr>
        <w:t>bi</w:t>
      </w:r>
      <w:r w:rsidRPr="00BD3DAD">
        <w:rPr>
          <w:i/>
          <w:iCs/>
        </w:rPr>
        <w:t>d.</w:t>
      </w:r>
      <w:r>
        <w:rPr>
          <w:i/>
          <w:iCs/>
        </w:rPr>
        <w:t xml:space="preserve">, </w:t>
      </w:r>
      <w:r w:rsidRPr="00BD3DAD">
        <w:t>citing Gov</w:t>
      </w:r>
      <w:r>
        <w:t>.</w:t>
      </w:r>
      <w:r w:rsidRPr="00BD3DAD">
        <w:t xml:space="preserve"> Code</w:t>
      </w:r>
      <w:r>
        <w:t>,</w:t>
      </w:r>
      <w:r w:rsidRPr="00BD3DAD">
        <w:t xml:space="preserve"> § 68630</w:t>
      </w:r>
      <w:r>
        <w:t xml:space="preserve">, subd. </w:t>
      </w:r>
      <w:r w:rsidRPr="00BD3DAD">
        <w:t>(a)].)</w:t>
      </w:r>
      <w:r w:rsidR="002D2833">
        <w:t xml:space="preserve">  The Judicial Council of California </w:t>
      </w:r>
      <w:r w:rsidR="00F12DF1">
        <w:t>enshrined</w:t>
      </w:r>
      <w:r w:rsidR="002D2833">
        <w:t xml:space="preserve"> this obligation from </w:t>
      </w:r>
      <w:r w:rsidR="002D2833">
        <w:rPr>
          <w:i/>
          <w:iCs/>
        </w:rPr>
        <w:t>Jameson</w:t>
      </w:r>
      <w:r w:rsidR="002D2833">
        <w:t xml:space="preserve"> in California Rules of Court, rule 2.956(c)(2): “</w:t>
      </w:r>
      <w:r w:rsidR="002D2833" w:rsidRPr="002D2833">
        <w:t>The court must provide an official reporter if the party has been granted a fee waiver and if the court is not electronically recording the hearing or trial.</w:t>
      </w:r>
      <w:r w:rsidR="002D2833">
        <w:t xml:space="preserve">” </w:t>
      </w:r>
    </w:p>
    <w:p w14:paraId="3E162C75" w14:textId="26C36661" w:rsidR="00827413" w:rsidRDefault="00105948" w:rsidP="00827413">
      <w:pPr>
        <w:pStyle w:val="FirmDouble05"/>
      </w:pPr>
      <w:r>
        <w:t xml:space="preserve">Here, </w:t>
      </w:r>
      <w:r w:rsidR="00827413">
        <w:t xml:space="preserve">[Petitioner First Name] is an indigent (i.e., </w:t>
      </w:r>
      <w:r w:rsidR="00827413" w:rsidRPr="00BD3DAD">
        <w:t>in forma pauperis</w:t>
      </w:r>
      <w:r w:rsidR="00827413">
        <w:t xml:space="preserve">) litigant with a fee waiver who requested a court reporter, or electronic recording in the alternative, for [Petitioner pronoun] [insert </w:t>
      </w:r>
      <w:r w:rsidR="0090436F">
        <w:t>type of hearing</w:t>
      </w:r>
      <w:r w:rsidR="00827413">
        <w:t>]</w:t>
      </w:r>
      <w:r w:rsidR="0090436F">
        <w:t xml:space="preserve"> hearing</w:t>
      </w:r>
      <w:r w:rsidR="00827413">
        <w:t xml:space="preserve">, within [Petitioner First Name]’s pending case in Respondent Court against Real Party in Interest [Real Party in Interest First Name].  </w:t>
      </w:r>
      <w:r w:rsidR="00827413" w:rsidRPr="006C424E">
        <w:rPr>
          <w:highlight w:val="yellow"/>
        </w:rPr>
        <w:t>EITHER</w:t>
      </w:r>
      <w:r w:rsidR="00827413">
        <w:t xml:space="preserve"> Respondent Court </w:t>
      </w:r>
      <w:r w:rsidR="002D2833">
        <w:t xml:space="preserve">erroneously </w:t>
      </w:r>
      <w:r w:rsidR="00827413">
        <w:t>denied [Petitioner First Name]’s request</w:t>
      </w:r>
      <w:r w:rsidR="00DF3327">
        <w:t xml:space="preserve"> under </w:t>
      </w:r>
      <w:r w:rsidR="00DF3327">
        <w:rPr>
          <w:i/>
          <w:iCs/>
        </w:rPr>
        <w:t>Jameson</w:t>
      </w:r>
      <w:r w:rsidR="00DF3327">
        <w:t xml:space="preserve"> by failing to provide</w:t>
      </w:r>
      <w:r w:rsidR="00827413">
        <w:t xml:space="preserve"> a free court reporter</w:t>
      </w:r>
      <w:r w:rsidR="0090436F">
        <w:t xml:space="preserve"> at the hearing on [insert date]</w:t>
      </w:r>
      <w:r w:rsidR="00827413">
        <w:t xml:space="preserve">, </w:t>
      </w:r>
      <w:r w:rsidR="00DF3327">
        <w:t>refusing</w:t>
      </w:r>
      <w:r w:rsidR="00827413">
        <w:t xml:space="preserve"> electronic recording</w:t>
      </w:r>
      <w:r w:rsidR="00DF3327">
        <w:t xml:space="preserve"> in the alternative</w:t>
      </w:r>
      <w:r w:rsidR="00827413">
        <w:t xml:space="preserve">, </w:t>
      </w:r>
      <w:r w:rsidR="008E023C">
        <w:t xml:space="preserve">and </w:t>
      </w:r>
      <w:r w:rsidR="00DF3327">
        <w:t>proceeding</w:t>
      </w:r>
      <w:r w:rsidR="008E023C">
        <w:t xml:space="preserve"> with the hearing anyway</w:t>
      </w:r>
      <w:r w:rsidR="00DF3327">
        <w:t xml:space="preserve">.  As a result, </w:t>
      </w:r>
      <w:r w:rsidR="00827413">
        <w:t xml:space="preserve">Respondent Court deprived [Petitioner First Name] of access to an official verbatim record </w:t>
      </w:r>
      <w:r w:rsidR="008E023C">
        <w:t xml:space="preserve">at a proceeding </w:t>
      </w:r>
      <w:r w:rsidR="00DF3327">
        <w:t>on</w:t>
      </w:r>
      <w:r w:rsidR="008E023C">
        <w:t xml:space="preserve"> issues that intimately impact [Petitioner pronoun] life.  </w:t>
      </w:r>
      <w:r w:rsidR="00827413" w:rsidRPr="00BD3DAD">
        <w:t>(</w:t>
      </w:r>
      <w:r w:rsidR="00827413">
        <w:t xml:space="preserve">See </w:t>
      </w:r>
      <w:r w:rsidR="00827413" w:rsidRPr="00BD3DAD">
        <w:rPr>
          <w:i/>
          <w:iCs/>
        </w:rPr>
        <w:t>Jameson</w:t>
      </w:r>
      <w:r w:rsidR="00827413" w:rsidRPr="00BD3DAD">
        <w:t xml:space="preserve">, </w:t>
      </w:r>
      <w:r w:rsidR="00827413" w:rsidRPr="00BD3DAD">
        <w:rPr>
          <w:i/>
          <w:iCs/>
        </w:rPr>
        <w:t>supra</w:t>
      </w:r>
      <w:r w:rsidR="00827413" w:rsidRPr="00BD3DAD">
        <w:t>, 5 Cal.</w:t>
      </w:r>
      <w:r w:rsidR="00964CA6">
        <w:t>5th</w:t>
      </w:r>
      <w:r w:rsidR="00827413" w:rsidRPr="00BD3DAD">
        <w:t xml:space="preserve"> at p</w:t>
      </w:r>
      <w:r w:rsidR="00827413">
        <w:t xml:space="preserve">. </w:t>
      </w:r>
      <w:r w:rsidR="00827413" w:rsidRPr="00BD3DAD">
        <w:t>599</w:t>
      </w:r>
      <w:r w:rsidR="002D2833">
        <w:t>; Cal. Rules of Court, rule 2.956</w:t>
      </w:r>
      <w:r w:rsidR="00E53CE8">
        <w:t>I</w:t>
      </w:r>
      <w:r w:rsidR="002D2833">
        <w:t>(2)</w:t>
      </w:r>
      <w:r w:rsidR="00827413" w:rsidRPr="00BD3DAD">
        <w:t xml:space="preserve">.) </w:t>
      </w:r>
      <w:r w:rsidR="008E023C">
        <w:t xml:space="preserve"> </w:t>
      </w:r>
      <w:r w:rsidR="00827413" w:rsidRPr="00BA3A50">
        <w:rPr>
          <w:highlight w:val="yellow"/>
        </w:rPr>
        <w:t>OR</w:t>
      </w:r>
      <w:r w:rsidR="00827413">
        <w:t xml:space="preserve"> </w:t>
      </w:r>
      <w:r w:rsidR="008E023C">
        <w:t xml:space="preserve"> </w:t>
      </w:r>
      <w:r w:rsidR="00827413">
        <w:t xml:space="preserve">At [Petitioner First Name]’s hearing on [insert date], Respondent Court </w:t>
      </w:r>
      <w:r w:rsidR="002D2833">
        <w:t xml:space="preserve">erroneously </w:t>
      </w:r>
      <w:r w:rsidR="00827413">
        <w:t xml:space="preserve">continued the matter because a court reporter was not available and Respondent Court refused electronic recording </w:t>
      </w:r>
      <w:r w:rsidR="00DF3327">
        <w:t xml:space="preserve">as </w:t>
      </w:r>
      <w:r w:rsidR="008E023C">
        <w:t xml:space="preserve">an alternative to fulfill </w:t>
      </w:r>
      <w:r w:rsidR="00827413">
        <w:t xml:space="preserve">its obligation under </w:t>
      </w:r>
      <w:r w:rsidR="00827413" w:rsidRPr="00B31152">
        <w:rPr>
          <w:i/>
          <w:iCs/>
        </w:rPr>
        <w:t>Jameson</w:t>
      </w:r>
      <w:r w:rsidR="00827413">
        <w:rPr>
          <w:i/>
          <w:iCs/>
        </w:rPr>
        <w:t xml:space="preserve">. </w:t>
      </w:r>
      <w:r w:rsidR="00827413">
        <w:t xml:space="preserve"> </w:t>
      </w:r>
      <w:r w:rsidR="00DF3327">
        <w:t xml:space="preserve">As a result, Respondent Court failed to comply with its duty to provide [Petitioner First Name] with a means of </w:t>
      </w:r>
      <w:r w:rsidR="0090436F">
        <w:t>obtaining</w:t>
      </w:r>
      <w:r w:rsidR="00DF3327">
        <w:t xml:space="preserve"> an official verbatim record, and in turn forced </w:t>
      </w:r>
      <w:r w:rsidR="00DF3327">
        <w:lastRenderedPageBreak/>
        <w:t xml:space="preserve">[Petitioner pronoun] to delay access to the immediate relief [Petitioner pronoun] needs and is entitled to from the hearing.  </w:t>
      </w:r>
      <w:r w:rsidR="00827413">
        <w:t xml:space="preserve">(See </w:t>
      </w:r>
      <w:r w:rsidR="00827413">
        <w:rPr>
          <w:i/>
          <w:iCs/>
        </w:rPr>
        <w:t>Jameson, supra,</w:t>
      </w:r>
      <w:r w:rsidR="00827413" w:rsidRPr="00B31152">
        <w:t xml:space="preserve"> 5 Cal.</w:t>
      </w:r>
      <w:r w:rsidR="00964CA6">
        <w:t>5th</w:t>
      </w:r>
      <w:r w:rsidR="00827413" w:rsidRPr="00B31152">
        <w:t xml:space="preserve"> </w:t>
      </w:r>
      <w:r w:rsidR="00827413">
        <w:t>at p. 599</w:t>
      </w:r>
      <w:r w:rsidR="00A4560A">
        <w:t>; Cal. Rules of Court, rule 2.956</w:t>
      </w:r>
      <w:r w:rsidR="00E53CE8">
        <w:t>I</w:t>
      </w:r>
      <w:r w:rsidR="00A4560A">
        <w:t>(2).)</w:t>
      </w:r>
    </w:p>
    <w:p w14:paraId="0E8695CA" w14:textId="4DF29A85" w:rsidR="00DF3327" w:rsidRDefault="00827413" w:rsidP="00827413">
      <w:pPr>
        <w:pStyle w:val="FirmDouble05"/>
      </w:pPr>
      <w:r>
        <w:t xml:space="preserve">Respondent Court’s refusal to satisfy its </w:t>
      </w:r>
      <w:r w:rsidR="008E023C">
        <w:t>responsibility</w:t>
      </w:r>
      <w:r>
        <w:t xml:space="preserve"> under </w:t>
      </w:r>
      <w:r>
        <w:rPr>
          <w:i/>
          <w:iCs/>
        </w:rPr>
        <w:t>Jameson</w:t>
      </w:r>
      <w:r w:rsidR="00DF3327">
        <w:t xml:space="preserve"> </w:t>
      </w:r>
      <w:r>
        <w:t xml:space="preserve">deprived </w:t>
      </w:r>
      <w:r w:rsidR="00DF3327">
        <w:t>[Petitioner First Name] of</w:t>
      </w:r>
      <w:r>
        <w:t xml:space="preserve"> equal access to an official verbatim record.  (</w:t>
      </w:r>
      <w:r w:rsidR="00DF3327">
        <w:t xml:space="preserve">See </w:t>
      </w:r>
      <w:r w:rsidRPr="000F52AE">
        <w:rPr>
          <w:i/>
          <w:iCs/>
        </w:rPr>
        <w:t>Jameson</w:t>
      </w:r>
      <w:r w:rsidRPr="000F52AE">
        <w:t xml:space="preserve">, </w:t>
      </w:r>
      <w:r w:rsidRPr="000F52AE">
        <w:rPr>
          <w:i/>
          <w:iCs/>
        </w:rPr>
        <w:t>supra</w:t>
      </w:r>
      <w:r w:rsidRPr="000F52AE">
        <w:t>, 5 Cal.</w:t>
      </w:r>
      <w:r w:rsidR="00964CA6">
        <w:t>5th</w:t>
      </w:r>
      <w:r w:rsidRPr="000F52AE">
        <w:t xml:space="preserve"> at </w:t>
      </w:r>
      <w:r>
        <w:t xml:space="preserve">pp. </w:t>
      </w:r>
      <w:r w:rsidRPr="000F52AE">
        <w:t>605</w:t>
      </w:r>
      <w:r>
        <w:t>–</w:t>
      </w:r>
      <w:r w:rsidRPr="000F52AE">
        <w:t>606</w:t>
      </w:r>
      <w:r>
        <w:t>.)  Without a verbatim record, [Petitioner First Name]’s ability to know and understand what happened at the hearing, let alone challenge any erroneous orders on appeal, will be severely undermined.  (</w:t>
      </w:r>
      <w:r>
        <w:rPr>
          <w:i/>
          <w:iCs/>
        </w:rPr>
        <w:t>Id.</w:t>
      </w:r>
      <w:r w:rsidRPr="000F52AE">
        <w:t xml:space="preserve"> at</w:t>
      </w:r>
      <w:r>
        <w:t xml:space="preserve"> p.</w:t>
      </w:r>
      <w:r w:rsidRPr="000F52AE">
        <w:t xml:space="preserve"> 608</w:t>
      </w:r>
      <w:r>
        <w:t xml:space="preserve"> [“[T]he absence of a court reporter at trial court proceedings and the resulting lack of a verbatim record of such proceedings will frequently be fatal to a litigant</w:t>
      </w:r>
      <w:r w:rsidR="00E53CE8">
        <w:t>’</w:t>
      </w:r>
      <w:r>
        <w:t xml:space="preserve">s ability to have his or her claims of trial court error resolved on the merits by an appellate court”].)  </w:t>
      </w:r>
    </w:p>
    <w:p w14:paraId="04D3CDF6" w14:textId="1F11C1DE" w:rsidR="00DF3327" w:rsidRPr="00F74408" w:rsidRDefault="00DF3327" w:rsidP="00DF3327">
      <w:pPr>
        <w:pStyle w:val="StyleOutlineEL3Justified"/>
        <w:numPr>
          <w:ilvl w:val="0"/>
          <w:numId w:val="0"/>
        </w:numPr>
        <w:tabs>
          <w:tab w:val="left" w:pos="1440"/>
        </w:tabs>
        <w:rPr>
          <w:highlight w:val="yellow"/>
        </w:rPr>
      </w:pPr>
      <w:r w:rsidRPr="00F74408">
        <w:rPr>
          <w:highlight w:val="yellow"/>
        </w:rPr>
        <w:t>[INSERT BELOW PARAGRAPH IF HEARING WAS</w:t>
      </w:r>
      <w:r>
        <w:rPr>
          <w:highlight w:val="yellow"/>
        </w:rPr>
        <w:t xml:space="preserve"> </w:t>
      </w:r>
      <w:r w:rsidRPr="00F74408">
        <w:rPr>
          <w:highlight w:val="yellow"/>
        </w:rPr>
        <w:t>CONTINUED FOR LACK OF COURT REPORTER]</w:t>
      </w:r>
    </w:p>
    <w:p w14:paraId="6FF846F3" w14:textId="3134C758" w:rsidR="00B52B10" w:rsidRDefault="00DF3327" w:rsidP="00B52B10">
      <w:pPr>
        <w:pStyle w:val="FirmDouble05"/>
      </w:pPr>
      <w:r>
        <w:t xml:space="preserve">Respondent Court’s decision to continue the hearing rather than provide a free court alternative or viable alternative does </w:t>
      </w:r>
      <w:r w:rsidR="0090436F">
        <w:t xml:space="preserve">not </w:t>
      </w:r>
      <w:r>
        <w:t xml:space="preserve">mitigate Respondent Court’s violation of its obligation under </w:t>
      </w:r>
      <w:r>
        <w:rPr>
          <w:i/>
          <w:iCs/>
        </w:rPr>
        <w:t>Jameson</w:t>
      </w:r>
      <w:r>
        <w:t>.  [Petitioner First Name] satisfied the requirements under California Rules of Court, rule 2.956</w:t>
      </w:r>
      <w:r w:rsidR="00E53CE8">
        <w:t>I</w:t>
      </w:r>
      <w:r>
        <w:t xml:space="preserve">(2) to trigger Respondent </w:t>
      </w:r>
      <w:r w:rsidR="00B52B10">
        <w:t>Court’s</w:t>
      </w:r>
      <w:r>
        <w:t xml:space="preserve"> responsibility to provide [Petitioner pronoun] access to an official verbatim record at the hearing scheduled for [insert date].  </w:t>
      </w:r>
      <w:r w:rsidR="00B52B10">
        <w:t>A court reporter was not available—which is no</w:t>
      </w:r>
      <w:r w:rsidR="0090436F">
        <w:t>t an uncommon occurrence</w:t>
      </w:r>
      <w:r w:rsidR="00B52B10">
        <w:t xml:space="preserve">, given the court reporter shortage </w:t>
      </w:r>
      <w:r w:rsidR="00690836">
        <w:t>sweeping</w:t>
      </w:r>
      <w:r w:rsidR="00B52B10">
        <w:t xml:space="preserve"> the state.  (See </w:t>
      </w:r>
      <w:r w:rsidR="00964CA6" w:rsidRPr="00B31152">
        <w:t xml:space="preserve">Superior Courts of California Press </w:t>
      </w:r>
      <w:r w:rsidR="00964CA6" w:rsidRPr="00B31152">
        <w:lastRenderedPageBreak/>
        <w:t xml:space="preserve">Release, </w:t>
      </w:r>
      <w:r w:rsidR="00964CA6" w:rsidRPr="00D71545">
        <w:rPr>
          <w:i/>
          <w:iCs/>
        </w:rPr>
        <w:t>There is a Court Reporter Shortage Crisis in California</w:t>
      </w:r>
      <w:r w:rsidR="00964CA6" w:rsidRPr="00B31152">
        <w:t xml:space="preserve"> (Nov. 2, 2022)</w:t>
      </w:r>
      <w:r w:rsidR="00964CA6">
        <w:t xml:space="preserve"> &lt;</w:t>
      </w:r>
      <w:r w:rsidR="00964CA6" w:rsidRPr="00F12DF1">
        <w:t>https://www.lacourt.org/newsmedia/uploads/14202211213124511.02.2022JOINTCEOSTATEMENTRECOURTREPORTERSHORTAGE.pdf</w:t>
      </w:r>
      <w:r w:rsidR="00964CA6">
        <w:t>&gt; [as of Sept. 25, 2024]</w:t>
      </w:r>
      <w:r w:rsidR="00AA2DB2">
        <w:t xml:space="preserve">; </w:t>
      </w:r>
      <w:r w:rsidR="00964CA6">
        <w:t xml:space="preserve">Judicial Council of California, </w:t>
      </w:r>
      <w:r w:rsidR="00964CA6" w:rsidRPr="00F12DF1">
        <w:rPr>
          <w:i/>
          <w:iCs/>
        </w:rPr>
        <w:t>Fact Sheet: Shortage of Certified Shorthand Reporters in California</w:t>
      </w:r>
      <w:r w:rsidR="00964CA6">
        <w:rPr>
          <w:i/>
          <w:iCs/>
        </w:rPr>
        <w:t xml:space="preserve"> </w:t>
      </w:r>
      <w:r w:rsidR="00964CA6">
        <w:t xml:space="preserve">(June 2024) </w:t>
      </w:r>
      <w:r w:rsidR="006141D3">
        <w:t>&lt;</w:t>
      </w:r>
      <w:r w:rsidR="00964CA6" w:rsidRPr="00F12DF1">
        <w:t>https://www.courts.ca.gov/documents/Fact-Sheet-Shortage-of-Certified-Shorthand-Reporters-June2024.pdf</w:t>
      </w:r>
      <w:r w:rsidR="006141D3">
        <w:t>&gt;</w:t>
      </w:r>
      <w:r w:rsidR="00964CA6">
        <w:t xml:space="preserve"> [as of Sept. 25, 2024]</w:t>
      </w:r>
      <w:r w:rsidR="006141D3">
        <w:t xml:space="preserve">; </w:t>
      </w:r>
      <w:r w:rsidR="006141D3" w:rsidRPr="006141D3">
        <w:t xml:space="preserve">California Access to Justice Commission, </w:t>
      </w:r>
      <w:r w:rsidR="006141D3" w:rsidRPr="000D7025">
        <w:rPr>
          <w:i/>
          <w:iCs/>
        </w:rPr>
        <w:t>Issue Paper: Access to the Record of California Trial Court Proceedings</w:t>
      </w:r>
      <w:r w:rsidR="006141D3" w:rsidRPr="006141D3">
        <w:t xml:space="preserve"> (November 2024)</w:t>
      </w:r>
      <w:r w:rsidR="00E95294">
        <w:t xml:space="preserve"> at </w:t>
      </w:r>
      <w:r w:rsidR="006141D3" w:rsidRPr="006141D3">
        <w:t>pp. 1–2, 5–6 &lt;https://static1.squarespace.com/static/6493852d5789f82c67c661a4/t/6736686d9ee62639df5fa5dc/1731618927089/Access+to+the+Record+of+CA+Trial+Court+Proceedings.pdf&gt; [as of Nov. 18, 2024]</w:t>
      </w:r>
      <w:r w:rsidR="00964CA6">
        <w:t>.)</w:t>
      </w:r>
      <w:r w:rsidR="00B52B10">
        <w:t xml:space="preserve"> </w:t>
      </w:r>
      <w:r w:rsidR="00964CA6">
        <w:t xml:space="preserve"> </w:t>
      </w:r>
      <w:r w:rsidR="00B52B10">
        <w:t>Instead of allowing electronic recording as an “</w:t>
      </w:r>
      <w:r w:rsidR="00B52B10" w:rsidRPr="00BD3DAD">
        <w:t>other valid means to create an official verbatim record for purposes of appeal</w:t>
      </w:r>
      <w:r w:rsidR="00B52B10">
        <w:t xml:space="preserve">,” Respondent Court erroneously continued the hearing for its failure to comply with </w:t>
      </w:r>
      <w:r w:rsidR="00B52B10">
        <w:rPr>
          <w:i/>
          <w:iCs/>
        </w:rPr>
        <w:t xml:space="preserve">Jameson </w:t>
      </w:r>
      <w:r w:rsidR="00B52B10">
        <w:t>at the [insert date] hearing, delaying [Petitioner First Name]’s access to relief.  (</w:t>
      </w:r>
      <w:r w:rsidR="00B52B10" w:rsidRPr="00BD3DAD">
        <w:rPr>
          <w:i/>
          <w:iCs/>
        </w:rPr>
        <w:t>Jameson</w:t>
      </w:r>
      <w:r w:rsidR="00B52B10" w:rsidRPr="00BD3DAD">
        <w:t xml:space="preserve">, </w:t>
      </w:r>
      <w:r w:rsidR="00B52B10" w:rsidRPr="00BD3DAD">
        <w:rPr>
          <w:i/>
          <w:iCs/>
        </w:rPr>
        <w:t>supra</w:t>
      </w:r>
      <w:r w:rsidR="00B52B10" w:rsidRPr="00BD3DAD">
        <w:t>, 5 Cal.</w:t>
      </w:r>
      <w:r w:rsidR="00964CA6">
        <w:t>5th</w:t>
      </w:r>
      <w:r w:rsidR="00B52B10" w:rsidRPr="00BD3DAD">
        <w:t xml:space="preserve"> at p</w:t>
      </w:r>
      <w:r w:rsidR="00B52B10">
        <w:t xml:space="preserve">. </w:t>
      </w:r>
      <w:r w:rsidR="00B52B10" w:rsidRPr="00BD3DAD">
        <w:t>599.)</w:t>
      </w:r>
    </w:p>
    <w:p w14:paraId="5F971EB4" w14:textId="33E2C982" w:rsidR="006C4563" w:rsidRPr="00827413" w:rsidRDefault="00DF3327" w:rsidP="00B52B10">
      <w:pPr>
        <w:pStyle w:val="FirmDouble05"/>
      </w:pPr>
      <w:r>
        <w:t>Accordingly</w:t>
      </w:r>
      <w:r w:rsidR="00827413">
        <w:t xml:space="preserve">, Respondent Court committed legal error by </w:t>
      </w:r>
      <w:r w:rsidR="00827413" w:rsidRPr="00827413">
        <w:rPr>
          <w:highlight w:val="yellow"/>
        </w:rPr>
        <w:t>EITHER</w:t>
      </w:r>
      <w:r w:rsidR="00827413">
        <w:t xml:space="preserve"> denying [Petitioner First Name]’s proper request for a court reporter, or electronic recording in the alternative, under </w:t>
      </w:r>
      <w:r w:rsidR="00827413">
        <w:rPr>
          <w:i/>
          <w:iCs/>
        </w:rPr>
        <w:t>Jameson</w:t>
      </w:r>
      <w:r w:rsidR="00827413">
        <w:t xml:space="preserve"> </w:t>
      </w:r>
      <w:r w:rsidR="00827413" w:rsidRPr="00827413">
        <w:rPr>
          <w:highlight w:val="yellow"/>
        </w:rPr>
        <w:t>OR</w:t>
      </w:r>
      <w:r w:rsidR="00827413">
        <w:t xml:space="preserve"> continuing [Petitioner First Name]’s hearing for lack of a court reporter and refusing electronic recording in the </w:t>
      </w:r>
      <w:r w:rsidR="00827413">
        <w:lastRenderedPageBreak/>
        <w:t xml:space="preserve">alternative, despite Respondent Court’s obligation under </w:t>
      </w:r>
      <w:r w:rsidR="00827413" w:rsidRPr="00B31152">
        <w:rPr>
          <w:i/>
          <w:iCs/>
        </w:rPr>
        <w:t>Jameson</w:t>
      </w:r>
      <w:r w:rsidR="00827413">
        <w:t xml:space="preserve">. </w:t>
      </w:r>
    </w:p>
    <w:p w14:paraId="78510EAD" w14:textId="25C5F5B1" w:rsidR="00B52B10" w:rsidRPr="00B52B10" w:rsidRDefault="008B50C6" w:rsidP="00B52B10">
      <w:pPr>
        <w:pStyle w:val="Pleading1L3"/>
      </w:pPr>
      <w:bookmarkStart w:id="51" w:name="_Toc178156543"/>
      <w:r>
        <w:t xml:space="preserve">If a free court reporter is unavailable, Respondent Court must use electronic recording to create an official verbatim record for [Petitioner First Name]’s </w:t>
      </w:r>
      <w:r w:rsidR="00B52B10" w:rsidRPr="00B52B10">
        <w:rPr>
          <w:highlight w:val="yellow"/>
        </w:rPr>
        <w:t>EITHER</w:t>
      </w:r>
      <w:r w:rsidR="00B52B10">
        <w:t xml:space="preserve"> </w:t>
      </w:r>
      <w:r w:rsidR="00F12DF1">
        <w:t>de novo</w:t>
      </w:r>
      <w:r w:rsidR="00B52B10">
        <w:t xml:space="preserve"> </w:t>
      </w:r>
      <w:r w:rsidR="00B52B10" w:rsidRPr="00B52B10">
        <w:rPr>
          <w:highlight w:val="yellow"/>
        </w:rPr>
        <w:t>OR</w:t>
      </w:r>
      <w:r w:rsidR="00B52B10">
        <w:t xml:space="preserve"> </w:t>
      </w:r>
      <w:r>
        <w:t>upcoming hearing.</w:t>
      </w:r>
      <w:bookmarkEnd w:id="51"/>
      <w:r>
        <w:t xml:space="preserve">  </w:t>
      </w:r>
    </w:p>
    <w:p w14:paraId="21FB52B6" w14:textId="2AC25BD9" w:rsidR="00105948" w:rsidRDefault="00105948" w:rsidP="00105948">
      <w:pPr>
        <w:pStyle w:val="FirmDouble05"/>
      </w:pPr>
      <w:r w:rsidRPr="00105948">
        <w:rPr>
          <w:i/>
          <w:iCs/>
        </w:rPr>
        <w:t>Jameson</w:t>
      </w:r>
      <w:r>
        <w:t xml:space="preserve"> recognizes that court reporters are not the sole method of creating an official verbatim record and in turn supports that electronic recording,</w:t>
      </w:r>
      <w:r>
        <w:rPr>
          <w:rStyle w:val="FootnoteReference"/>
        </w:rPr>
        <w:footnoteReference w:id="2"/>
      </w:r>
      <w:r>
        <w:t xml:space="preserve"> which [Petitioner First Name] requested </w:t>
      </w:r>
      <w:r w:rsidR="002B5580">
        <w:t>in the alternative</w:t>
      </w:r>
      <w:r>
        <w:t>, is another “valid means to create an official verbatim record” of a hearing.  (</w:t>
      </w:r>
      <w:r w:rsidRPr="00BD3DAD">
        <w:rPr>
          <w:i/>
          <w:iCs/>
        </w:rPr>
        <w:t>Jameson</w:t>
      </w:r>
      <w:r w:rsidRPr="00BD3DAD">
        <w:t xml:space="preserve">, </w:t>
      </w:r>
      <w:r w:rsidRPr="00BD3DAD">
        <w:rPr>
          <w:i/>
          <w:iCs/>
        </w:rPr>
        <w:t>supra</w:t>
      </w:r>
      <w:r w:rsidRPr="00BD3DAD">
        <w:t>, 5 Cal.</w:t>
      </w:r>
      <w:r w:rsidR="00964CA6">
        <w:t>5th</w:t>
      </w:r>
      <w:r w:rsidRPr="00BD3DAD">
        <w:t xml:space="preserve"> at p</w:t>
      </w:r>
      <w:r>
        <w:t xml:space="preserve">. 599.)  </w:t>
      </w:r>
      <w:r w:rsidR="00403C23" w:rsidRPr="00403C23">
        <w:t xml:space="preserve">The California </w:t>
      </w:r>
      <w:r w:rsidR="00403C23">
        <w:t>Rules</w:t>
      </w:r>
      <w:r w:rsidR="00403C23" w:rsidRPr="00403C23">
        <w:t xml:space="preserve"> of </w:t>
      </w:r>
      <w:r w:rsidR="00403C23">
        <w:t>Court</w:t>
      </w:r>
      <w:r w:rsidR="00403C23" w:rsidRPr="00403C23">
        <w:t xml:space="preserve"> provide that an electronic recording can serve as an “</w:t>
      </w:r>
      <w:r w:rsidR="00922F04">
        <w:t>official</w:t>
      </w:r>
      <w:r w:rsidR="00403C23" w:rsidRPr="00403C23">
        <w:t xml:space="preserve"> record of proceedings” for purposes of an appeal. </w:t>
      </w:r>
      <w:r w:rsidR="00403C23">
        <w:t xml:space="preserve"> </w:t>
      </w:r>
      <w:r w:rsidR="00403C23" w:rsidRPr="00403C23">
        <w:t>(See Cal. Rules of Court</w:t>
      </w:r>
      <w:r w:rsidR="00403C23">
        <w:t xml:space="preserve">, rule </w:t>
      </w:r>
      <w:r w:rsidR="00403C23" w:rsidRPr="00403C23">
        <w:t>2.952.</w:t>
      </w:r>
      <w:r w:rsidR="00403C23">
        <w:t>)</w:t>
      </w:r>
      <w:r w:rsidR="00D0731F">
        <w:rPr>
          <w:rStyle w:val="FootnoteReference"/>
        </w:rPr>
        <w:footnoteReference w:id="3"/>
      </w:r>
      <w:r w:rsidR="00403C23">
        <w:t xml:space="preserve">  </w:t>
      </w:r>
      <w:r>
        <w:t xml:space="preserve">Therefore, Respondent Court erred in refusing </w:t>
      </w:r>
      <w:r>
        <w:lastRenderedPageBreak/>
        <w:t>electronic recording as an alternative to a free court reporter in response to [Petitioner First Name]’s request</w:t>
      </w:r>
      <w:r w:rsidR="0090436F">
        <w:t xml:space="preserve"> under </w:t>
      </w:r>
      <w:r w:rsidR="0090436F">
        <w:rPr>
          <w:i/>
          <w:iCs/>
        </w:rPr>
        <w:t>Jameson</w:t>
      </w:r>
      <w:r>
        <w:t xml:space="preserve">.  </w:t>
      </w:r>
    </w:p>
    <w:p w14:paraId="51BFA8E9" w14:textId="217B592F" w:rsidR="00B52B10" w:rsidRDefault="00B52B10" w:rsidP="00D30659">
      <w:pPr>
        <w:pStyle w:val="Pleading1L4"/>
        <w:ind w:left="2520"/>
      </w:pPr>
      <w:bookmarkStart w:id="52" w:name="_Toc178156544"/>
      <w:r>
        <w:t>Respondent Court has the inherent authority to electronically record [Petitioner First Name]’s hearing.</w:t>
      </w:r>
      <w:bookmarkEnd w:id="52"/>
      <w:r>
        <w:t xml:space="preserve"> </w:t>
      </w:r>
    </w:p>
    <w:p w14:paraId="24AD7041" w14:textId="3079A83F" w:rsidR="00B52B10" w:rsidRPr="00DE7A86" w:rsidRDefault="00B52B10" w:rsidP="00390A9E">
      <w:pPr>
        <w:pStyle w:val="FirmDouble05"/>
      </w:pPr>
      <w:r>
        <w:t>Respondent Court, like all California courts, has the “inherent discretion to facilitate an indigent civil litigant’s equal access to the judicial process</w:t>
      </w:r>
      <w:r w:rsidR="00DE7A86">
        <w:t xml:space="preserve"> even when the relevant statutory provisions . . . do not themselves contain an exception for needy litigants.”  (</w:t>
      </w:r>
      <w:r w:rsidR="00DE7A86" w:rsidRPr="00BD3DAD">
        <w:rPr>
          <w:i/>
          <w:iCs/>
        </w:rPr>
        <w:t>Jameson</w:t>
      </w:r>
      <w:r w:rsidR="00DE7A86" w:rsidRPr="00BD3DAD">
        <w:t xml:space="preserve">, </w:t>
      </w:r>
      <w:r w:rsidR="00DE7A86" w:rsidRPr="00BD3DAD">
        <w:rPr>
          <w:i/>
          <w:iCs/>
        </w:rPr>
        <w:t>supra</w:t>
      </w:r>
      <w:r w:rsidR="00DE7A86" w:rsidRPr="00BD3DAD">
        <w:t>, 5 Cal.</w:t>
      </w:r>
      <w:r w:rsidR="00964CA6">
        <w:t>5th</w:t>
      </w:r>
      <w:r w:rsidR="00DE7A86" w:rsidRPr="00BD3DAD">
        <w:t xml:space="preserve"> at p</w:t>
      </w:r>
      <w:r w:rsidR="00DE7A86">
        <w:t xml:space="preserve">. 605.)  This inherent authority allows Respondent Court to electronically record [Petitioner First Name]’s hearing as an alternative means of providing [Petitioner pronoun] with an official verbatim record.  (See </w:t>
      </w:r>
      <w:r w:rsidR="00DE7A86">
        <w:rPr>
          <w:i/>
          <w:iCs/>
        </w:rPr>
        <w:t>id</w:t>
      </w:r>
      <w:r w:rsidR="00DE7A86">
        <w:t xml:space="preserve"> at p. 599</w:t>
      </w:r>
      <w:r w:rsidR="00DE7A86">
        <w:rPr>
          <w:i/>
          <w:iCs/>
        </w:rPr>
        <w:t>.</w:t>
      </w:r>
      <w:r w:rsidR="00DE7A86">
        <w:t>)</w:t>
      </w:r>
    </w:p>
    <w:p w14:paraId="101E0F7D" w14:textId="75CB2947" w:rsidR="00390A9E" w:rsidRPr="00BD3DAD" w:rsidRDefault="00390A9E" w:rsidP="00390A9E">
      <w:pPr>
        <w:pStyle w:val="FirmDouble05"/>
      </w:pPr>
      <w:r w:rsidRPr="00105948">
        <w:t>The</w:t>
      </w:r>
      <w:r w:rsidRPr="00BD3DAD">
        <w:t xml:space="preserve"> Supreme Court</w:t>
      </w:r>
      <w:r w:rsidR="00DE7A86">
        <w:t xml:space="preserve"> of California</w:t>
      </w:r>
      <w:r w:rsidRPr="00BD3DAD">
        <w:t xml:space="preserve"> in </w:t>
      </w:r>
      <w:r w:rsidRPr="00BD3DAD">
        <w:rPr>
          <w:i/>
          <w:iCs/>
        </w:rPr>
        <w:t xml:space="preserve">Jameson </w:t>
      </w:r>
      <w:r w:rsidRPr="00BD3DAD">
        <w:t xml:space="preserve">began its analysis with the “seminal” decision </w:t>
      </w:r>
      <w:r w:rsidRPr="00BD3DAD">
        <w:rPr>
          <w:i/>
          <w:iCs/>
        </w:rPr>
        <w:t xml:space="preserve">Martin v. Superior Court </w:t>
      </w:r>
      <w:r w:rsidRPr="00BD3DAD">
        <w:t>(1917) 176 Cal. 289</w:t>
      </w:r>
      <w:r>
        <w:t xml:space="preserve"> (</w:t>
      </w:r>
      <w:r>
        <w:rPr>
          <w:i/>
          <w:iCs/>
        </w:rPr>
        <w:t>Martin</w:t>
      </w:r>
      <w:r>
        <w:t>)</w:t>
      </w:r>
      <w:r w:rsidRPr="00BD3DAD">
        <w:t xml:space="preserve">. </w:t>
      </w:r>
      <w:r w:rsidR="00B52B10">
        <w:t xml:space="preserve"> </w:t>
      </w:r>
      <w:r w:rsidRPr="00BD3DAD">
        <w:t>(</w:t>
      </w:r>
      <w:r w:rsidRPr="00BD3DAD">
        <w:rPr>
          <w:i/>
          <w:iCs/>
        </w:rPr>
        <w:t>Jameson</w:t>
      </w:r>
      <w:r w:rsidRPr="00BD3DAD">
        <w:t xml:space="preserve">, </w:t>
      </w:r>
      <w:r w:rsidRPr="00BD3DAD">
        <w:rPr>
          <w:i/>
          <w:iCs/>
        </w:rPr>
        <w:t>supra</w:t>
      </w:r>
      <w:r w:rsidRPr="00BD3DAD">
        <w:t>, 5 Cal.</w:t>
      </w:r>
      <w:r w:rsidR="00964CA6">
        <w:t>5th</w:t>
      </w:r>
      <w:r w:rsidRPr="00BD3DAD">
        <w:t xml:space="preserve"> at p</w:t>
      </w:r>
      <w:r>
        <w:t xml:space="preserve">p. </w:t>
      </w:r>
      <w:r w:rsidRPr="00BD3DAD">
        <w:t>603</w:t>
      </w:r>
      <w:r w:rsidR="002B5580">
        <w:t>–</w:t>
      </w:r>
      <w:r w:rsidRPr="00BD3DAD">
        <w:t xml:space="preserve">604.) </w:t>
      </w:r>
      <w:r>
        <w:t xml:space="preserve"> </w:t>
      </w:r>
      <w:r w:rsidRPr="00BD3DAD">
        <w:rPr>
          <w:i/>
          <w:iCs/>
        </w:rPr>
        <w:t xml:space="preserve">Martin </w:t>
      </w:r>
      <w:r w:rsidRPr="00BD3DAD">
        <w:t xml:space="preserve">holds that California courts have the inherent power to (1) permit indigent litigants to bring civil actions under “in forma pauperis” status and (2) exempt them from paying the “statutorily required filing fees.” </w:t>
      </w:r>
      <w:r>
        <w:t xml:space="preserve"> </w:t>
      </w:r>
      <w:r w:rsidRPr="00BD3DAD">
        <w:t>(</w:t>
      </w:r>
      <w:r w:rsidRPr="006C424E">
        <w:rPr>
          <w:i/>
          <w:iCs/>
        </w:rPr>
        <w:t>Ibid</w:t>
      </w:r>
      <w:r>
        <w:rPr>
          <w:i/>
          <w:iCs/>
        </w:rPr>
        <w:t xml:space="preserve">., </w:t>
      </w:r>
      <w:r w:rsidRPr="006C424E">
        <w:t>citing</w:t>
      </w:r>
      <w:r w:rsidRPr="00BD3DAD">
        <w:t xml:space="preserve"> </w:t>
      </w:r>
      <w:r w:rsidRPr="00BD3DAD">
        <w:rPr>
          <w:i/>
          <w:iCs/>
        </w:rPr>
        <w:t>Martin</w:t>
      </w:r>
      <w:r w:rsidRPr="00BD3DAD">
        <w:t xml:space="preserve">, </w:t>
      </w:r>
      <w:r w:rsidRPr="00BD3DAD">
        <w:rPr>
          <w:i/>
          <w:iCs/>
        </w:rPr>
        <w:t>supra</w:t>
      </w:r>
      <w:r w:rsidRPr="00BD3DAD">
        <w:t>, 176 Cal. at</w:t>
      </w:r>
      <w:r>
        <w:t xml:space="preserve"> pp.</w:t>
      </w:r>
      <w:r w:rsidRPr="00BD3DAD">
        <w:t xml:space="preserve"> 293</w:t>
      </w:r>
      <w:r>
        <w:t>–</w:t>
      </w:r>
      <w:r w:rsidRPr="00BD3DAD">
        <w:t xml:space="preserve">296.) </w:t>
      </w:r>
      <w:r>
        <w:t xml:space="preserve"> </w:t>
      </w:r>
      <w:r w:rsidRPr="00BD3DAD">
        <w:t xml:space="preserve">Critically, </w:t>
      </w:r>
      <w:r w:rsidRPr="00BD3DAD">
        <w:rPr>
          <w:i/>
          <w:iCs/>
        </w:rPr>
        <w:t xml:space="preserve">Martin </w:t>
      </w:r>
      <w:r w:rsidRPr="00BD3DAD">
        <w:t xml:space="preserve">explains that “only the plainest declaration of legislative intent” could be construed as an effort to curtail the courts’ inherent power to do this, and there was “no expressed intent” in </w:t>
      </w:r>
      <w:r w:rsidRPr="00BD3DAD">
        <w:rPr>
          <w:i/>
          <w:iCs/>
        </w:rPr>
        <w:t>Martin</w:t>
      </w:r>
      <w:r w:rsidRPr="00BD3DAD">
        <w:t xml:space="preserve">. </w:t>
      </w:r>
      <w:r>
        <w:t xml:space="preserve"> </w:t>
      </w:r>
      <w:r w:rsidRPr="00BD3DAD">
        <w:t>(</w:t>
      </w:r>
      <w:r w:rsidRPr="00BD3DAD">
        <w:rPr>
          <w:i/>
          <w:iCs/>
        </w:rPr>
        <w:t>I</w:t>
      </w:r>
      <w:r>
        <w:rPr>
          <w:i/>
          <w:iCs/>
        </w:rPr>
        <w:t>bid.,</w:t>
      </w:r>
      <w:r>
        <w:t xml:space="preserve"> </w:t>
      </w:r>
      <w:r w:rsidRPr="00BD3DAD">
        <w:t xml:space="preserve">citing </w:t>
      </w:r>
      <w:r w:rsidRPr="00BD3DAD">
        <w:rPr>
          <w:i/>
          <w:iCs/>
        </w:rPr>
        <w:t>Martin</w:t>
      </w:r>
      <w:r w:rsidRPr="00BD3DAD">
        <w:t xml:space="preserve">, </w:t>
      </w:r>
      <w:r w:rsidRPr="00BD3DAD">
        <w:rPr>
          <w:i/>
          <w:iCs/>
        </w:rPr>
        <w:t>supra</w:t>
      </w:r>
      <w:r w:rsidRPr="00BD3DAD">
        <w:t xml:space="preserve">, 176 Cal. at </w:t>
      </w:r>
      <w:r>
        <w:t xml:space="preserve">p. </w:t>
      </w:r>
      <w:r w:rsidRPr="00BD3DAD">
        <w:t xml:space="preserve">297.) </w:t>
      </w:r>
      <w:r>
        <w:t xml:space="preserve"> </w:t>
      </w:r>
      <w:r w:rsidRPr="00BD3DAD">
        <w:t xml:space="preserve">At issue in </w:t>
      </w:r>
      <w:r w:rsidRPr="00BD3DAD">
        <w:rPr>
          <w:i/>
          <w:iCs/>
        </w:rPr>
        <w:t xml:space="preserve">Martin </w:t>
      </w:r>
      <w:r w:rsidRPr="00BD3DAD">
        <w:t xml:space="preserve">were statutory provisions that were “general in their nature” and “[n]either individually nor collectively” indicated that “the design of the [L]egislature </w:t>
      </w:r>
      <w:r w:rsidRPr="00BD3DAD">
        <w:lastRenderedPageBreak/>
        <w:t>was to deny to the courts the exercise of their most just and most necessary inherent power.” (</w:t>
      </w:r>
      <w:r w:rsidRPr="00BD3DAD">
        <w:rPr>
          <w:i/>
          <w:iCs/>
        </w:rPr>
        <w:t>I</w:t>
      </w:r>
      <w:r>
        <w:rPr>
          <w:i/>
          <w:iCs/>
        </w:rPr>
        <w:t>bid.</w:t>
      </w:r>
      <w:r>
        <w:t>)</w:t>
      </w:r>
      <w:r w:rsidRPr="00BD3DAD">
        <w:t xml:space="preserve"> </w:t>
      </w:r>
    </w:p>
    <w:p w14:paraId="6C44E854" w14:textId="0716A120" w:rsidR="00390A9E" w:rsidRDefault="00390A9E" w:rsidP="00390A9E">
      <w:pPr>
        <w:pStyle w:val="FirmDouble05"/>
      </w:pPr>
      <w:r w:rsidRPr="00BD3DAD">
        <w:t>The Supreme Court</w:t>
      </w:r>
      <w:r w:rsidR="00DE7A86">
        <w:t xml:space="preserve"> of California</w:t>
      </w:r>
      <w:r w:rsidRPr="00BD3DAD">
        <w:t xml:space="preserve"> in </w:t>
      </w:r>
      <w:r w:rsidRPr="00BD3DAD">
        <w:rPr>
          <w:i/>
          <w:iCs/>
        </w:rPr>
        <w:t xml:space="preserve">Jameson </w:t>
      </w:r>
      <w:r w:rsidRPr="00BD3DAD">
        <w:t>then conducted an extensive survey of post-</w:t>
      </w:r>
      <w:r w:rsidRPr="00BD3DAD">
        <w:rPr>
          <w:i/>
          <w:iCs/>
        </w:rPr>
        <w:t xml:space="preserve">Martin </w:t>
      </w:r>
      <w:r w:rsidRPr="00BD3DAD">
        <w:t>in forma pauperis jurisprudence, from which it identified three guiding principles</w:t>
      </w:r>
      <w:r>
        <w:t>. (</w:t>
      </w:r>
      <w:r w:rsidRPr="00BD3DAD">
        <w:rPr>
          <w:i/>
          <w:iCs/>
        </w:rPr>
        <w:t>Jameson</w:t>
      </w:r>
      <w:r w:rsidRPr="00BD3DAD">
        <w:t xml:space="preserve">, </w:t>
      </w:r>
      <w:r w:rsidRPr="00BD3DAD">
        <w:rPr>
          <w:i/>
          <w:iCs/>
        </w:rPr>
        <w:t>supra</w:t>
      </w:r>
      <w:r w:rsidRPr="00BD3DAD">
        <w:t>, 5 Cal.</w:t>
      </w:r>
      <w:r w:rsidR="00964CA6">
        <w:t>5th</w:t>
      </w:r>
      <w:r w:rsidRPr="00BD3DAD">
        <w:t xml:space="preserve"> at p</w:t>
      </w:r>
      <w:r>
        <w:t>p. 605–606.)  First, “California courts</w:t>
      </w:r>
      <w:r w:rsidR="00DE7A86">
        <w:t xml:space="preserve"> . . .</w:t>
      </w:r>
      <w:r>
        <w:t xml:space="preserve"> have the inherent discretion to facilitate an indigent civil litigant’s equal access to the judicial process even when the relevant statutory provisions that impose fees or other expenses do not themselves contain an exception for needy litigants.”  (</w:t>
      </w:r>
      <w:r>
        <w:rPr>
          <w:i/>
          <w:iCs/>
        </w:rPr>
        <w:t xml:space="preserve">Id. </w:t>
      </w:r>
      <w:r w:rsidRPr="00BD3DAD">
        <w:t>p</w:t>
      </w:r>
      <w:r>
        <w:t>. 605.)  Second, this inherent discretion “is not limited to excusing the payment of fees” and “extends . . . to devising alternative procedures (e.g., additional methods of service or meaningful access) so that indigent litigants are not, as a practical matter, denied their day in court.”  (</w:t>
      </w:r>
      <w:r>
        <w:rPr>
          <w:i/>
          <w:iCs/>
        </w:rPr>
        <w:t>Ibid.</w:t>
      </w:r>
      <w:r>
        <w:t>)  Finally, the “policy of affording indigent litigants meaningful access to the judicial process establishes restrictions . . . upon potential barriers created by legislatively imposed fees or procedures.”  (</w:t>
      </w:r>
      <w:r w:rsidRPr="006C424E">
        <w:rPr>
          <w:i/>
          <w:iCs/>
        </w:rPr>
        <w:t>Id.</w:t>
      </w:r>
      <w:r>
        <w:t xml:space="preserve"> at p. 606.)</w:t>
      </w:r>
    </w:p>
    <w:p w14:paraId="2A5758EE" w14:textId="32FFACE0" w:rsidR="007C3A80" w:rsidRDefault="00390A9E" w:rsidP="007C3A80">
      <w:pPr>
        <w:pStyle w:val="FirmDouble05"/>
      </w:pPr>
      <w:r w:rsidRPr="00390A9E">
        <w:t xml:space="preserve">Following </w:t>
      </w:r>
      <w:r w:rsidRPr="00390A9E">
        <w:rPr>
          <w:i/>
          <w:iCs/>
        </w:rPr>
        <w:t>Jameson</w:t>
      </w:r>
      <w:r w:rsidRPr="00390A9E">
        <w:t xml:space="preserve">’s reasoning, </w:t>
      </w:r>
      <w:r>
        <w:t xml:space="preserve">when a court reporter is unavailable, a </w:t>
      </w:r>
      <w:r w:rsidR="002B5580">
        <w:t xml:space="preserve">trial </w:t>
      </w:r>
      <w:r>
        <w:t>court</w:t>
      </w:r>
      <w:r w:rsidR="007C3A80">
        <w:t>—like Respondent Court—</w:t>
      </w:r>
      <w:r>
        <w:t xml:space="preserve">facing a proper request from an indigent litigant </w:t>
      </w:r>
      <w:r w:rsidR="007C3A80">
        <w:t>has the inherent authority to</w:t>
      </w:r>
      <w:r w:rsidRPr="00390A9E">
        <w:t xml:space="preserve"> use electronic recording</w:t>
      </w:r>
      <w:r>
        <w:t xml:space="preserve"> to ensure the litigant has the official verbatim record </w:t>
      </w:r>
      <w:r w:rsidR="002B5580">
        <w:t>they are entitled to</w:t>
      </w:r>
      <w:r w:rsidR="007C3A80">
        <w:t xml:space="preserve">.  </w:t>
      </w:r>
      <w:r w:rsidR="002B5580">
        <w:t xml:space="preserve">(See </w:t>
      </w:r>
      <w:r w:rsidR="002B5580" w:rsidRPr="00BD3DAD">
        <w:rPr>
          <w:i/>
          <w:iCs/>
        </w:rPr>
        <w:t>Jameson</w:t>
      </w:r>
      <w:r w:rsidR="002B5580" w:rsidRPr="00BD3DAD">
        <w:t xml:space="preserve">, </w:t>
      </w:r>
      <w:r w:rsidR="002B5580" w:rsidRPr="00BD3DAD">
        <w:rPr>
          <w:i/>
          <w:iCs/>
        </w:rPr>
        <w:t>supra</w:t>
      </w:r>
      <w:r w:rsidR="002B5580" w:rsidRPr="00BD3DAD">
        <w:t>, 5 Cal.</w:t>
      </w:r>
      <w:r w:rsidR="00964CA6">
        <w:t>5th</w:t>
      </w:r>
      <w:r w:rsidR="002B5580" w:rsidRPr="00BD3DAD">
        <w:t xml:space="preserve"> at p</w:t>
      </w:r>
      <w:r w:rsidR="002B5580">
        <w:t>. 599</w:t>
      </w:r>
      <w:r w:rsidR="007C3A80">
        <w:t xml:space="preserve">.)  </w:t>
      </w:r>
      <w:r w:rsidR="00403C23">
        <w:t>Respondent Court’s</w:t>
      </w:r>
      <w:r w:rsidR="00403C23" w:rsidRPr="00403C23">
        <w:t xml:space="preserve"> use of electronic recording is governed by Government Code </w:t>
      </w:r>
      <w:r w:rsidR="00403C23">
        <w:t>section</w:t>
      </w:r>
      <w:r w:rsidR="00403C23" w:rsidRPr="00403C23">
        <w:t xml:space="preserve"> 69957, which provides that courts may electronically record proceedings when </w:t>
      </w:r>
      <w:r w:rsidR="00403C23" w:rsidRPr="00403C23">
        <w:lastRenderedPageBreak/>
        <w:t>a court reporter is unavailable “in a limited civil case, or a misdemeanor or infraction case.”</w:t>
      </w:r>
      <w:r w:rsidR="007C3A80">
        <w:t xml:space="preserve"> </w:t>
      </w:r>
      <w:r w:rsidR="00403C23" w:rsidRPr="00403C23">
        <w:t xml:space="preserve"> (Gov</w:t>
      </w:r>
      <w:r w:rsidR="00D0731F">
        <w:t>.</w:t>
      </w:r>
      <w:r w:rsidR="00403C23" w:rsidRPr="00403C23">
        <w:t xml:space="preserve"> Code</w:t>
      </w:r>
      <w:r w:rsidR="00D0731F">
        <w:t>,</w:t>
      </w:r>
      <w:r w:rsidR="00403C23" w:rsidRPr="00403C23">
        <w:t xml:space="preserve"> § 69957</w:t>
      </w:r>
      <w:r w:rsidR="00D0731F">
        <w:t xml:space="preserve">, subd. </w:t>
      </w:r>
      <w:r w:rsidR="00403C23" w:rsidRPr="00403C23">
        <w:t xml:space="preserve">(a).) </w:t>
      </w:r>
      <w:r w:rsidR="00D0731F">
        <w:t xml:space="preserve"> Government Code section</w:t>
      </w:r>
      <w:r w:rsidR="00403C23" w:rsidRPr="00403C23">
        <w:t xml:space="preserve"> 69957 dictates that courts “</w:t>
      </w:r>
      <w:r w:rsidR="00403C23" w:rsidRPr="00D0731F">
        <w:rPr>
          <w:i/>
          <w:iCs/>
        </w:rPr>
        <w:t>shall not</w:t>
      </w:r>
      <w:r w:rsidR="00403C23" w:rsidRPr="00403C23">
        <w:t xml:space="preserve"> expend funds for or use electronic recording technology or equipment</w:t>
      </w:r>
      <w:r w:rsidR="00D0731F">
        <w:t xml:space="preserve"> . . .</w:t>
      </w:r>
      <w:r w:rsidR="00403C23" w:rsidRPr="00403C23">
        <w:t xml:space="preserve"> to make the official record of an action or proceeding </w:t>
      </w:r>
      <w:r w:rsidR="00403C23" w:rsidRPr="00D0731F">
        <w:rPr>
          <w:i/>
          <w:iCs/>
        </w:rPr>
        <w:t>in circumstances not authorized by this section</w:t>
      </w:r>
      <w:r w:rsidR="00403C23" w:rsidRPr="00403C23">
        <w:t xml:space="preserve">.” </w:t>
      </w:r>
      <w:r w:rsidR="00D0731F">
        <w:t xml:space="preserve"> </w:t>
      </w:r>
      <w:r w:rsidR="00403C23" w:rsidRPr="00403C23">
        <w:t>(</w:t>
      </w:r>
      <w:r w:rsidR="00D0731F">
        <w:rPr>
          <w:i/>
          <w:iCs/>
        </w:rPr>
        <w:t>Ibid</w:t>
      </w:r>
      <w:r w:rsidR="00403C23" w:rsidRPr="00403C23">
        <w:t>.</w:t>
      </w:r>
      <w:r w:rsidR="00D0731F">
        <w:t>, italics</w:t>
      </w:r>
      <w:r w:rsidR="00403C23" w:rsidRPr="00403C23">
        <w:t xml:space="preserve"> added.)</w:t>
      </w:r>
      <w:r w:rsidR="00403C23">
        <w:t xml:space="preserve">  </w:t>
      </w:r>
      <w:r w:rsidR="00403C23" w:rsidRPr="00403C23">
        <w:t>Based on this plain language, trial courts</w:t>
      </w:r>
      <w:r w:rsidR="00D0731F">
        <w:t xml:space="preserve"> </w:t>
      </w:r>
      <w:r w:rsidR="00D0731F" w:rsidRPr="00D0731F">
        <w:t>cannot use electronic recording in family law proceedings.</w:t>
      </w:r>
      <w:r w:rsidR="00D0731F">
        <w:t xml:space="preserve">  However, </w:t>
      </w:r>
      <w:r w:rsidRPr="00390A9E">
        <w:t xml:space="preserve">Government Code </w:t>
      </w:r>
      <w:r w:rsidR="002B5580">
        <w:t>section</w:t>
      </w:r>
      <w:r w:rsidRPr="00390A9E">
        <w:t xml:space="preserve"> 69957</w:t>
      </w:r>
      <w:r w:rsidR="00D0731F">
        <w:t xml:space="preserve"> </w:t>
      </w:r>
      <w:r w:rsidRPr="00390A9E">
        <w:t xml:space="preserve">is a general rule that restricts the use of electronic recording and “do[es] not </w:t>
      </w:r>
      <w:r w:rsidR="002B5580">
        <w:t>. . .</w:t>
      </w:r>
      <w:r w:rsidRPr="00390A9E">
        <w:t xml:space="preserve"> contain an exception for needy litigants.”</w:t>
      </w:r>
      <w:r w:rsidR="002B5580">
        <w:t xml:space="preserve"> </w:t>
      </w:r>
      <w:r w:rsidRPr="00390A9E">
        <w:t xml:space="preserve"> (</w:t>
      </w:r>
      <w:r w:rsidR="002B5580" w:rsidRPr="00BD3DAD">
        <w:rPr>
          <w:i/>
          <w:iCs/>
        </w:rPr>
        <w:t>Jameson</w:t>
      </w:r>
      <w:r w:rsidR="002B5580" w:rsidRPr="00BD3DAD">
        <w:t xml:space="preserve">, </w:t>
      </w:r>
      <w:r w:rsidR="002B5580" w:rsidRPr="00BD3DAD">
        <w:rPr>
          <w:i/>
          <w:iCs/>
        </w:rPr>
        <w:t>supra</w:t>
      </w:r>
      <w:r w:rsidR="002B5580" w:rsidRPr="00BD3DAD">
        <w:t>, 5 Cal.</w:t>
      </w:r>
      <w:r w:rsidR="00964CA6">
        <w:t>5th</w:t>
      </w:r>
      <w:r w:rsidR="002B5580" w:rsidRPr="00BD3DAD">
        <w:t xml:space="preserve"> at</w:t>
      </w:r>
      <w:r w:rsidR="002B5580" w:rsidRPr="00390A9E">
        <w:t xml:space="preserve"> </w:t>
      </w:r>
      <w:r w:rsidR="002B5580">
        <w:t xml:space="preserve">pp. </w:t>
      </w:r>
      <w:r w:rsidRPr="00390A9E">
        <w:t>605</w:t>
      </w:r>
      <w:r w:rsidR="002B5580">
        <w:t>–</w:t>
      </w:r>
      <w:r w:rsidRPr="00390A9E">
        <w:t>606.)</w:t>
      </w:r>
      <w:r w:rsidR="002B5580">
        <w:t xml:space="preserve"> </w:t>
      </w:r>
      <w:r w:rsidR="00D0731F">
        <w:t xml:space="preserve"> </w:t>
      </w:r>
      <w:r w:rsidRPr="00390A9E">
        <w:t xml:space="preserve">Because of the court reporter shortage, </w:t>
      </w:r>
      <w:r w:rsidR="002B5580">
        <w:t>Government Code section</w:t>
      </w:r>
      <w:r w:rsidRPr="00390A9E">
        <w:t xml:space="preserve"> 69957 is a “legislatively imposed</w:t>
      </w:r>
      <w:r w:rsidR="002B5580">
        <w:t xml:space="preserve"> . . .</w:t>
      </w:r>
      <w:r w:rsidRPr="00390A9E">
        <w:t xml:space="preserve"> procedure[]” that has become a “potential barrier[]” to indigent litigants receiving an official verbatim record. </w:t>
      </w:r>
      <w:r w:rsidR="002B5580">
        <w:t xml:space="preserve"> (</w:t>
      </w:r>
      <w:r w:rsidR="002B5580">
        <w:rPr>
          <w:i/>
          <w:iCs/>
        </w:rPr>
        <w:t>Ibid.</w:t>
      </w:r>
      <w:r w:rsidR="007C3A80">
        <w:t xml:space="preserve">; </w:t>
      </w:r>
      <w:r w:rsidR="00964CA6" w:rsidRPr="00B31152">
        <w:t xml:space="preserve">Superior Courts of California Press Release, </w:t>
      </w:r>
      <w:r w:rsidR="00964CA6" w:rsidRPr="00D71545">
        <w:rPr>
          <w:i/>
          <w:iCs/>
        </w:rPr>
        <w:t>There is a Court Reporter Shortage Crisis in California</w:t>
      </w:r>
      <w:r w:rsidR="00964CA6" w:rsidRPr="00B31152">
        <w:t xml:space="preserve"> (Nov. 2, 2022)</w:t>
      </w:r>
      <w:r w:rsidR="00964CA6">
        <w:t xml:space="preserve"> &lt;</w:t>
      </w:r>
      <w:r w:rsidR="00964CA6" w:rsidRPr="00F12DF1">
        <w:t>https://www.lacourt.org/newsmedia/uploads/14202211213124511.02.2022JOINTCEOSTATEMENTRECOURTREPORTERSHORTAGE.pdf</w:t>
      </w:r>
      <w:r w:rsidR="00964CA6">
        <w:t>&gt; [as of Sept. 25, 2024</w:t>
      </w:r>
      <w:r w:rsidR="00AA2DB2">
        <w:t xml:space="preserve">]; </w:t>
      </w:r>
      <w:r w:rsidR="00964CA6">
        <w:t xml:space="preserve">Judicial Council of California, </w:t>
      </w:r>
      <w:r w:rsidR="00964CA6" w:rsidRPr="00F12DF1">
        <w:rPr>
          <w:i/>
          <w:iCs/>
        </w:rPr>
        <w:t>Fact Sheet: Shortage of Certified Shorthand Reporters in California</w:t>
      </w:r>
      <w:r w:rsidR="00964CA6">
        <w:rPr>
          <w:i/>
          <w:iCs/>
        </w:rPr>
        <w:t xml:space="preserve"> </w:t>
      </w:r>
      <w:r w:rsidR="00964CA6">
        <w:t xml:space="preserve">(June 2024) </w:t>
      </w:r>
      <w:r w:rsidR="006141D3">
        <w:t>&lt;</w:t>
      </w:r>
      <w:r w:rsidR="00964CA6" w:rsidRPr="00F12DF1">
        <w:t>https://www.courts.ca.gov/documents/Fact-Sheet-Shortage-of-Certified-Shorthand-Reporters-June2024.pdf</w:t>
      </w:r>
      <w:r w:rsidR="006141D3">
        <w:t>&gt;</w:t>
      </w:r>
      <w:r w:rsidR="00964CA6">
        <w:t xml:space="preserve"> [as of Sept. 25, 2024]</w:t>
      </w:r>
      <w:r w:rsidR="000D7025">
        <w:t xml:space="preserve">; </w:t>
      </w:r>
      <w:r w:rsidR="000D7025" w:rsidRPr="000D7025">
        <w:t xml:space="preserve">California Access to Justice Commission, </w:t>
      </w:r>
      <w:r w:rsidR="000D7025" w:rsidRPr="000D7025">
        <w:rPr>
          <w:i/>
          <w:iCs/>
        </w:rPr>
        <w:t>Issue Paper: Access to the Record of California Trial Court Proceedings</w:t>
      </w:r>
      <w:r w:rsidR="000D7025" w:rsidRPr="000D7025">
        <w:t xml:space="preserve"> (November 2024)</w:t>
      </w:r>
      <w:r w:rsidR="00E95294">
        <w:t xml:space="preserve"> at </w:t>
      </w:r>
      <w:r w:rsidR="000D7025" w:rsidRPr="000D7025">
        <w:t xml:space="preserve">pp. 1–2, 5–6 </w:t>
      </w:r>
      <w:r w:rsidR="000D7025" w:rsidRPr="000D7025">
        <w:lastRenderedPageBreak/>
        <w:t>&lt;https://static1.squarespace.com/static/6493852d5789f82c67c661a4/t/6736686d9ee62639df5fa5dc/1731618927089/Access+to+the+Record+of+CA+Trial+Court+Proceedings.pdf&gt; [as of Nov. 18, 2024]</w:t>
      </w:r>
      <w:r w:rsidR="00964CA6">
        <w:t xml:space="preserve">.)  </w:t>
      </w:r>
      <w:r w:rsidRPr="002B5580">
        <w:rPr>
          <w:i/>
          <w:iCs/>
        </w:rPr>
        <w:t>Jameson</w:t>
      </w:r>
      <w:r w:rsidRPr="00390A9E">
        <w:t xml:space="preserve"> and in forma pauperis jurisprudence require </w:t>
      </w:r>
      <w:r w:rsidR="002B5580">
        <w:t>courts like Respondent Court</w:t>
      </w:r>
      <w:r w:rsidRPr="00390A9E">
        <w:t xml:space="preserve"> to ensure indigent litigants are not deprived of equal access to justice because of their financial means</w:t>
      </w:r>
      <w:r w:rsidR="007C3A80">
        <w:t xml:space="preserve">, which </w:t>
      </w:r>
      <w:r w:rsidR="00644776">
        <w:t>necessitates</w:t>
      </w:r>
      <w:r w:rsidR="007C3A80">
        <w:t xml:space="preserve"> recognizing that e</w:t>
      </w:r>
      <w:r w:rsidR="007C3A80" w:rsidRPr="00390A9E">
        <w:t>lectronic recording is a viable “alternative procedure[]” for creating an official verbatim record when free court reporters are unavailable.</w:t>
      </w:r>
      <w:r w:rsidR="007C3A80">
        <w:t xml:space="preserve"> </w:t>
      </w:r>
      <w:r w:rsidR="007C3A80" w:rsidRPr="00390A9E">
        <w:t xml:space="preserve"> (</w:t>
      </w:r>
      <w:r w:rsidR="007C3A80" w:rsidRPr="00BD3DAD">
        <w:rPr>
          <w:i/>
          <w:iCs/>
        </w:rPr>
        <w:t>Jameson</w:t>
      </w:r>
      <w:r w:rsidR="007C3A80" w:rsidRPr="00BD3DAD">
        <w:t xml:space="preserve">, </w:t>
      </w:r>
      <w:r w:rsidR="007C3A80" w:rsidRPr="00BD3DAD">
        <w:rPr>
          <w:i/>
          <w:iCs/>
        </w:rPr>
        <w:t>supra</w:t>
      </w:r>
      <w:r w:rsidR="007C3A80" w:rsidRPr="00BD3DAD">
        <w:t>, 5 Cal.</w:t>
      </w:r>
      <w:r w:rsidR="00964CA6">
        <w:t>5th</w:t>
      </w:r>
      <w:r w:rsidR="007C3A80" w:rsidRPr="00BD3DAD">
        <w:t xml:space="preserve"> at</w:t>
      </w:r>
      <w:r w:rsidR="007C3A80" w:rsidRPr="00390A9E">
        <w:t xml:space="preserve"> </w:t>
      </w:r>
      <w:r w:rsidR="007C3A80">
        <w:t xml:space="preserve">pp. </w:t>
      </w:r>
      <w:r w:rsidR="007C3A80" w:rsidRPr="00390A9E">
        <w:t>605</w:t>
      </w:r>
      <w:r w:rsidR="007C3A80">
        <w:t>–</w:t>
      </w:r>
      <w:r w:rsidR="007C3A80" w:rsidRPr="00390A9E">
        <w:t xml:space="preserve">606.) </w:t>
      </w:r>
      <w:r w:rsidR="007C3A80">
        <w:t xml:space="preserve"> </w:t>
      </w:r>
    </w:p>
    <w:p w14:paraId="4F3FA7BE" w14:textId="5E5B9EB6" w:rsidR="006C4563" w:rsidRDefault="007C3A80" w:rsidP="007C3A80">
      <w:pPr>
        <w:pStyle w:val="FirmDouble05"/>
      </w:pPr>
      <w:r>
        <w:t xml:space="preserve">Accordingly, Respondent Court has the </w:t>
      </w:r>
      <w:r w:rsidR="00390A9E" w:rsidRPr="00390A9E">
        <w:t xml:space="preserve">inherent authority to carve out an exception to </w:t>
      </w:r>
      <w:r w:rsidR="002B5580">
        <w:t>Government Code section</w:t>
      </w:r>
      <w:r w:rsidR="00390A9E" w:rsidRPr="00390A9E">
        <w:t xml:space="preserve"> 69957 for </w:t>
      </w:r>
      <w:r w:rsidR="00DE7A86">
        <w:t>[Petitioner First Name] as an indigent litigant and</w:t>
      </w:r>
      <w:r w:rsidR="00390A9E" w:rsidRPr="00390A9E">
        <w:t xml:space="preserve"> </w:t>
      </w:r>
      <w:r w:rsidR="00644776">
        <w:t xml:space="preserve">thus </w:t>
      </w:r>
      <w:r w:rsidR="00390A9E" w:rsidRPr="00390A9E">
        <w:t xml:space="preserve">ensure </w:t>
      </w:r>
      <w:r w:rsidR="00DE7A86">
        <w:t>[Petitioner pronoun]</w:t>
      </w:r>
      <w:r w:rsidR="00390A9E" w:rsidRPr="00390A9E">
        <w:t xml:space="preserve"> </w:t>
      </w:r>
      <w:r w:rsidR="00DE7A86">
        <w:t>is</w:t>
      </w:r>
      <w:r w:rsidR="00390A9E" w:rsidRPr="00390A9E">
        <w:t xml:space="preserve"> not denied equal access to an official verbatim record or “appellate justice in California.” </w:t>
      </w:r>
      <w:r w:rsidR="002B5580">
        <w:t xml:space="preserve"> </w:t>
      </w:r>
      <w:r w:rsidR="00390A9E" w:rsidRPr="00390A9E">
        <w:t>(</w:t>
      </w:r>
      <w:r w:rsidR="00390A9E" w:rsidRPr="002B5580">
        <w:rPr>
          <w:i/>
          <w:iCs/>
        </w:rPr>
        <w:t>Id.</w:t>
      </w:r>
      <w:r w:rsidR="00390A9E" w:rsidRPr="00390A9E">
        <w:t xml:space="preserve"> at </w:t>
      </w:r>
      <w:r w:rsidR="002B5580">
        <w:t xml:space="preserve">pp. </w:t>
      </w:r>
      <w:r w:rsidR="00390A9E" w:rsidRPr="00390A9E">
        <w:t>608</w:t>
      </w:r>
      <w:r w:rsidR="002B5580">
        <w:t>–</w:t>
      </w:r>
      <w:r w:rsidR="00390A9E" w:rsidRPr="00390A9E">
        <w:t xml:space="preserve">610 [collecting cases holding that lack of record is fatal for appellant].) </w:t>
      </w:r>
      <w:r w:rsidR="002B5580">
        <w:t xml:space="preserve"> </w:t>
      </w:r>
    </w:p>
    <w:p w14:paraId="2E9AD0EA" w14:textId="23E93CD7" w:rsidR="00D30659" w:rsidRDefault="00D30659" w:rsidP="00403C23">
      <w:pPr>
        <w:pStyle w:val="Pleading1L4"/>
      </w:pPr>
      <w:bookmarkStart w:id="53" w:name="_Toc178156545"/>
      <w:r>
        <w:t>Respondent Court must exercise its inherent authority to ensure indigent litigants like [Petitioner First Name] are not deprived of equal access to justice.</w:t>
      </w:r>
      <w:bookmarkEnd w:id="53"/>
    </w:p>
    <w:p w14:paraId="07E52775" w14:textId="6B5E69E3" w:rsidR="00D30659" w:rsidRDefault="00D30659" w:rsidP="00D30659">
      <w:pPr>
        <w:pStyle w:val="BodyText"/>
        <w:spacing w:after="0" w:line="360" w:lineRule="auto"/>
        <w:ind w:firstLine="720"/>
      </w:pPr>
      <w:r>
        <w:t xml:space="preserve">Respondent Court not only has the inherent discretion to use electronic recording, but Respondent Court is obligated to exercise that discretion to protect [Petitioner First Name]’s and other indigent litigant’s equal access to justice, even it means acting contrary to statutory mandates. </w:t>
      </w:r>
    </w:p>
    <w:p w14:paraId="183E37D3" w14:textId="2FD1F28B" w:rsidR="00D30659" w:rsidRDefault="00D30659" w:rsidP="007C6E73">
      <w:pPr>
        <w:pStyle w:val="BodyText"/>
        <w:spacing w:after="0" w:line="360" w:lineRule="auto"/>
        <w:ind w:firstLine="720"/>
      </w:pPr>
      <w:r w:rsidRPr="00D30659">
        <w:t xml:space="preserve">One of the primary in forma pauperis decisions that </w:t>
      </w:r>
      <w:r w:rsidRPr="00D30659">
        <w:rPr>
          <w:i/>
          <w:iCs/>
        </w:rPr>
        <w:t>Jameson</w:t>
      </w:r>
      <w:r w:rsidRPr="00D30659">
        <w:t xml:space="preserve"> cited for support—</w:t>
      </w:r>
      <w:r w:rsidRPr="00D30659">
        <w:rPr>
          <w:i/>
          <w:iCs/>
        </w:rPr>
        <w:t>Roldan v. Callahan &amp; Blaine</w:t>
      </w:r>
      <w:r w:rsidRPr="00D30659">
        <w:t xml:space="preserve"> (2013) </w:t>
      </w:r>
      <w:r w:rsidRPr="00D30659">
        <w:lastRenderedPageBreak/>
        <w:t>219 Cal.App.</w:t>
      </w:r>
      <w:r w:rsidR="00964CA6">
        <w:t>4th</w:t>
      </w:r>
      <w:r w:rsidRPr="00D30659">
        <w:t xml:space="preserve"> 87</w:t>
      </w:r>
      <w:r>
        <w:t xml:space="preserve"> (</w:t>
      </w:r>
      <w:r>
        <w:rPr>
          <w:i/>
          <w:iCs/>
        </w:rPr>
        <w:t>Roldan</w:t>
      </w:r>
      <w:r>
        <w:t>)</w:t>
      </w:r>
      <w:r w:rsidRPr="00D30659">
        <w:t>—has generated a wealth of case</w:t>
      </w:r>
      <w:r>
        <w:t xml:space="preserve"> </w:t>
      </w:r>
      <w:r w:rsidRPr="00D30659">
        <w:t xml:space="preserve">law </w:t>
      </w:r>
      <w:r w:rsidR="00644776">
        <w:t>dictating</w:t>
      </w:r>
      <w:r w:rsidRPr="00D30659">
        <w:t xml:space="preserve"> the circumstances under which trial courts must act contrary to statute to ensure indigent litigants are not deprived of equal access to justice. </w:t>
      </w:r>
      <w:r>
        <w:t xml:space="preserve"> </w:t>
      </w:r>
      <w:r w:rsidR="00FE7AFB" w:rsidRPr="00FE7AFB">
        <w:t xml:space="preserve">At issue in </w:t>
      </w:r>
      <w:r w:rsidR="00FE7AFB" w:rsidRPr="00FE7AFB">
        <w:rPr>
          <w:i/>
          <w:iCs/>
        </w:rPr>
        <w:t>Roldan</w:t>
      </w:r>
      <w:r w:rsidR="00FE7AFB" w:rsidRPr="00FE7AFB">
        <w:t xml:space="preserve"> were several requirements in the Code of Civil Procedure related to arbitration</w:t>
      </w:r>
      <w:r w:rsidR="00FE7AFB">
        <w:t xml:space="preserve"> </w:t>
      </w:r>
      <w:r w:rsidR="007C6E73">
        <w:t xml:space="preserve">costs </w:t>
      </w:r>
      <w:r w:rsidR="00FE7AFB">
        <w:t>that lacked exceptions based on indigency</w:t>
      </w:r>
      <w:r w:rsidR="00FE7AFB" w:rsidRPr="00FE7AFB">
        <w:t>.</w:t>
      </w:r>
      <w:r w:rsidR="00FE7AFB">
        <w:t xml:space="preserve">  (</w:t>
      </w:r>
      <w:r w:rsidR="00FE7AFB" w:rsidRPr="00830230">
        <w:rPr>
          <w:i/>
          <w:iCs/>
        </w:rPr>
        <w:t>Roldan</w:t>
      </w:r>
      <w:r w:rsidR="00FE7AFB">
        <w:t xml:space="preserve">, </w:t>
      </w:r>
      <w:r w:rsidR="00FE7AFB">
        <w:rPr>
          <w:i/>
          <w:iCs/>
        </w:rPr>
        <w:t xml:space="preserve">supra, </w:t>
      </w:r>
      <w:r w:rsidR="00FE7AFB" w:rsidRPr="00FE7AFB">
        <w:t>219 Cal.App.</w:t>
      </w:r>
      <w:r w:rsidR="00964CA6">
        <w:t>4th</w:t>
      </w:r>
      <w:r w:rsidR="00FE7AFB" w:rsidRPr="00FE7AFB">
        <w:t xml:space="preserve"> </w:t>
      </w:r>
      <w:r w:rsidR="00FE7AFB">
        <w:t xml:space="preserve">at pp. 93–97; see Code Civ. Proc., §§ 1281.2, 1281.4, 1284.2; </w:t>
      </w:r>
      <w:r w:rsidR="00FE7AFB" w:rsidRPr="00FE7AFB">
        <w:rPr>
          <w:i/>
          <w:iCs/>
        </w:rPr>
        <w:t>Aronow v. Superior Court</w:t>
      </w:r>
      <w:r w:rsidR="00FE7AFB" w:rsidRPr="00FE7AFB">
        <w:t xml:space="preserve"> (2022) 76 Cal.App.</w:t>
      </w:r>
      <w:r w:rsidR="00964CA6">
        <w:t xml:space="preserve">5th </w:t>
      </w:r>
      <w:r w:rsidR="00FE7AFB" w:rsidRPr="00FE7AFB">
        <w:t>865, 875</w:t>
      </w:r>
      <w:r w:rsidR="00FE7AFB">
        <w:t xml:space="preserve">.)  </w:t>
      </w:r>
      <w:r w:rsidR="00FE7AFB" w:rsidRPr="00FE7AFB">
        <w:t xml:space="preserve">Despite </w:t>
      </w:r>
      <w:r w:rsidR="00644776">
        <w:t>these</w:t>
      </w:r>
      <w:r w:rsidR="00FE7AFB" w:rsidRPr="00FE7AFB">
        <w:t xml:space="preserve"> </w:t>
      </w:r>
      <w:r w:rsidR="007C6E73">
        <w:t>statutory</w:t>
      </w:r>
      <w:r w:rsidR="00FE7AFB" w:rsidRPr="00FE7AFB">
        <w:t xml:space="preserve"> </w:t>
      </w:r>
      <w:r w:rsidR="007C6E73">
        <w:t>mandate</w:t>
      </w:r>
      <w:r w:rsidR="00644776">
        <w:t>s</w:t>
      </w:r>
      <w:r w:rsidR="00FE7AFB" w:rsidRPr="00FE7AFB">
        <w:t xml:space="preserve">, the Court of Appeal in </w:t>
      </w:r>
      <w:r w:rsidR="00FE7AFB" w:rsidRPr="007C6E73">
        <w:rPr>
          <w:i/>
          <w:iCs/>
        </w:rPr>
        <w:t>Roldan</w:t>
      </w:r>
      <w:r w:rsidR="00FE7AFB" w:rsidRPr="00FE7AFB">
        <w:t xml:space="preserve"> held that trial courts must relieve indigent litigants of their obligation to pay arbitration costs</w:t>
      </w:r>
      <w:r w:rsidR="007C6E73">
        <w:t>, reasoning that “</w:t>
      </w:r>
      <w:r w:rsidR="007C6E73" w:rsidRPr="007C6E73">
        <w:t>to rule otherwise might effectively deprive [plaintiffs] of access to any forum for resolution of their claims.”</w:t>
      </w:r>
      <w:r w:rsidR="00FE7AFB" w:rsidRPr="00FE7AFB">
        <w:t xml:space="preserve"> </w:t>
      </w:r>
      <w:r w:rsidR="007C6E73">
        <w:t xml:space="preserve"> </w:t>
      </w:r>
      <w:r w:rsidR="00FE7AFB" w:rsidRPr="00FE7AFB">
        <w:t>(</w:t>
      </w:r>
      <w:r w:rsidR="00FE7AFB" w:rsidRPr="007C6E73">
        <w:rPr>
          <w:i/>
          <w:iCs/>
        </w:rPr>
        <w:t>Roldan</w:t>
      </w:r>
      <w:r w:rsidR="00FE7AFB" w:rsidRPr="00FE7AFB">
        <w:t xml:space="preserve">, </w:t>
      </w:r>
      <w:r w:rsidR="00FE7AFB" w:rsidRPr="007C6E73">
        <w:rPr>
          <w:i/>
          <w:iCs/>
        </w:rPr>
        <w:t>supra</w:t>
      </w:r>
      <w:r w:rsidR="00FE7AFB" w:rsidRPr="00FE7AFB">
        <w:t>, 219 Cal.App.</w:t>
      </w:r>
      <w:r w:rsidR="00964CA6">
        <w:t>4th</w:t>
      </w:r>
      <w:r w:rsidR="00FE7AFB" w:rsidRPr="00FE7AFB">
        <w:t xml:space="preserve"> at </w:t>
      </w:r>
      <w:r w:rsidR="007C6E73">
        <w:t>pp. 95–</w:t>
      </w:r>
      <w:r w:rsidR="00FE7AFB" w:rsidRPr="00FE7AFB">
        <w:t>96.)</w:t>
      </w:r>
      <w:r w:rsidR="007C6E73">
        <w:t xml:space="preserve">  The Court of Appeal relied on </w:t>
      </w:r>
      <w:r w:rsidR="007C6E73">
        <w:rPr>
          <w:i/>
          <w:iCs/>
        </w:rPr>
        <w:t xml:space="preserve">Martin </w:t>
      </w:r>
      <w:r w:rsidR="007C6E73">
        <w:t xml:space="preserve">and </w:t>
      </w:r>
      <w:r w:rsidR="007C6E73" w:rsidRPr="007C6E73">
        <w:t xml:space="preserve">“California’s longstanding public policy of ensuring that all litigants have access to the justice system </w:t>
      </w:r>
      <w:r w:rsidR="007C6E73">
        <w:t xml:space="preserve">. . . </w:t>
      </w:r>
      <w:r w:rsidR="007C6E73" w:rsidRPr="007C6E73">
        <w:t>without regard to their financial means.”</w:t>
      </w:r>
      <w:r w:rsidR="007C6E73">
        <w:t xml:space="preserve">  (</w:t>
      </w:r>
      <w:r w:rsidR="007C6E73">
        <w:rPr>
          <w:i/>
          <w:iCs/>
        </w:rPr>
        <w:t xml:space="preserve">Id. </w:t>
      </w:r>
      <w:r w:rsidR="007C6E73">
        <w:t xml:space="preserve">at p. 94; see also Gov. Code, § 68630, subd. (a).)  Accordingly, </w:t>
      </w:r>
      <w:r w:rsidRPr="00D30659">
        <w:rPr>
          <w:i/>
          <w:iCs/>
        </w:rPr>
        <w:t>Roldan</w:t>
      </w:r>
      <w:r w:rsidRPr="00D30659">
        <w:t xml:space="preserve"> and its progeny collectively hold that indigent litigants must not be consigned to an arbitration process they cannot afford to pursue, even though mandatory statutory language requires them to participate in, and pay for, arbitration.</w:t>
      </w:r>
      <w:r w:rsidR="007C6E73">
        <w:t xml:space="preserve">  </w:t>
      </w:r>
      <w:r w:rsidR="00830230" w:rsidRPr="00FE7AFB">
        <w:t>(</w:t>
      </w:r>
      <w:r w:rsidR="00830230" w:rsidRPr="007C6E73">
        <w:rPr>
          <w:i/>
          <w:iCs/>
        </w:rPr>
        <w:t>Roldan</w:t>
      </w:r>
      <w:r w:rsidR="00830230" w:rsidRPr="00FE7AFB">
        <w:t xml:space="preserve">, </w:t>
      </w:r>
      <w:r w:rsidR="00830230" w:rsidRPr="007C6E73">
        <w:rPr>
          <w:i/>
          <w:iCs/>
        </w:rPr>
        <w:t>supra</w:t>
      </w:r>
      <w:r w:rsidR="00830230" w:rsidRPr="00FE7AFB">
        <w:t>, 219 Cal.App.</w:t>
      </w:r>
      <w:r w:rsidR="00964CA6">
        <w:t>4th</w:t>
      </w:r>
      <w:r w:rsidR="00830230" w:rsidRPr="00FE7AFB">
        <w:t xml:space="preserve"> at </w:t>
      </w:r>
      <w:r w:rsidR="00830230">
        <w:t xml:space="preserve">p. </w:t>
      </w:r>
      <w:r w:rsidR="00830230" w:rsidRPr="00FE7AFB">
        <w:t>96</w:t>
      </w:r>
      <w:r w:rsidR="00830230">
        <w:t xml:space="preserve">; see, e.g., </w:t>
      </w:r>
      <w:r w:rsidR="00830230" w:rsidRPr="00830230">
        <w:rPr>
          <w:i/>
          <w:iCs/>
        </w:rPr>
        <w:t>Aronow v. Superior Court</w:t>
      </w:r>
      <w:r w:rsidR="00830230">
        <w:t xml:space="preserve">, </w:t>
      </w:r>
      <w:r w:rsidR="00830230">
        <w:rPr>
          <w:i/>
          <w:iCs/>
        </w:rPr>
        <w:t xml:space="preserve">supra, </w:t>
      </w:r>
      <w:r w:rsidR="00830230" w:rsidRPr="00830230">
        <w:t>76 Cal.App.</w:t>
      </w:r>
      <w:r w:rsidR="00964CA6">
        <w:t>5th</w:t>
      </w:r>
      <w:r w:rsidR="00830230">
        <w:t xml:space="preserve"> at pp. 870, 881.)</w:t>
      </w:r>
    </w:p>
    <w:p w14:paraId="7A69CE82" w14:textId="5C964BC9" w:rsidR="00D0731F" w:rsidRDefault="007C6E73" w:rsidP="00D0731F">
      <w:pPr>
        <w:pStyle w:val="BodyText"/>
        <w:spacing w:after="0" w:line="360" w:lineRule="auto"/>
        <w:ind w:firstLine="720"/>
      </w:pPr>
      <w:r>
        <w:t xml:space="preserve">In </w:t>
      </w:r>
      <w:r>
        <w:rPr>
          <w:i/>
          <w:iCs/>
        </w:rPr>
        <w:t xml:space="preserve">Jameson, </w:t>
      </w:r>
      <w:r>
        <w:t xml:space="preserve">the Supreme Court of California determined that </w:t>
      </w:r>
      <w:r w:rsidRPr="007C6E73">
        <w:t>“</w:t>
      </w:r>
      <w:r w:rsidRPr="007C6E73">
        <w:rPr>
          <w:i/>
          <w:iCs/>
        </w:rPr>
        <w:t>Roldan</w:t>
      </w:r>
      <w:r w:rsidRPr="007C6E73">
        <w:t xml:space="preserve"> reveal[s] a fundamental aspect of the California in forma pauperis doctrine that is directly relevant to the issue</w:t>
      </w:r>
      <w:r>
        <w:t xml:space="preserve">” of </w:t>
      </w:r>
      <w:r w:rsidR="003B0F8E">
        <w:t xml:space="preserve">an </w:t>
      </w:r>
      <w:r>
        <w:t>indigent litigant</w:t>
      </w:r>
      <w:r w:rsidR="003B0F8E">
        <w:t>’s</w:t>
      </w:r>
      <w:r>
        <w:t xml:space="preserve"> access to an official verbatim record.  </w:t>
      </w:r>
      <w:r w:rsidRPr="00390A9E">
        <w:lastRenderedPageBreak/>
        <w:t>(</w:t>
      </w:r>
      <w:r w:rsidRPr="00BD3DAD">
        <w:rPr>
          <w:i/>
          <w:iCs/>
        </w:rPr>
        <w:t>Jameson</w:t>
      </w:r>
      <w:r w:rsidRPr="00BD3DAD">
        <w:t xml:space="preserve">, </w:t>
      </w:r>
      <w:r w:rsidRPr="00BD3DAD">
        <w:rPr>
          <w:i/>
          <w:iCs/>
        </w:rPr>
        <w:t>supra</w:t>
      </w:r>
      <w:r w:rsidRPr="00BD3DAD">
        <w:t>, 5 Cal.</w:t>
      </w:r>
      <w:r w:rsidR="00964CA6">
        <w:t>5th</w:t>
      </w:r>
      <w:r w:rsidRPr="00BD3DAD">
        <w:t xml:space="preserve"> at</w:t>
      </w:r>
      <w:r w:rsidRPr="00390A9E">
        <w:t xml:space="preserve"> </w:t>
      </w:r>
      <w:r>
        <w:t xml:space="preserve">pp. </w:t>
      </w:r>
      <w:r w:rsidRPr="00390A9E">
        <w:t>6</w:t>
      </w:r>
      <w:r>
        <w:t>22.)</w:t>
      </w:r>
      <w:r w:rsidR="00830230">
        <w:t xml:space="preserve">  Specifically, </w:t>
      </w:r>
      <w:r w:rsidR="00830230" w:rsidRPr="00830230">
        <w:rPr>
          <w:i/>
          <w:iCs/>
        </w:rPr>
        <w:t>Roldan</w:t>
      </w:r>
      <w:r w:rsidR="00830230">
        <w:t xml:space="preserve"> demonstrates that trial courts cannot </w:t>
      </w:r>
      <w:r w:rsidR="00644776">
        <w:t>commit</w:t>
      </w:r>
      <w:r w:rsidR="00830230">
        <w:t xml:space="preserve"> indigent litigants “to a costly private alternative procedure that the litigant cannot afford and that effectively negates the purpose and benefit of in forma pauperis status.” </w:t>
      </w:r>
      <w:r w:rsidR="00644776">
        <w:t xml:space="preserve"> </w:t>
      </w:r>
      <w:r w:rsidR="00830230">
        <w:t>(</w:t>
      </w:r>
      <w:r w:rsidR="00830230">
        <w:rPr>
          <w:i/>
          <w:iCs/>
        </w:rPr>
        <w:t>Ibid</w:t>
      </w:r>
      <w:r w:rsidR="00830230">
        <w:t xml:space="preserve">.)  </w:t>
      </w:r>
      <w:r w:rsidR="00830230" w:rsidRPr="00830230">
        <w:t xml:space="preserve">Since </w:t>
      </w:r>
      <w:r w:rsidR="00830230" w:rsidRPr="00830230">
        <w:rPr>
          <w:i/>
          <w:iCs/>
        </w:rPr>
        <w:t>Jameson</w:t>
      </w:r>
      <w:r w:rsidR="00830230" w:rsidRPr="00830230">
        <w:t xml:space="preserve">, appellate courts have followed </w:t>
      </w:r>
      <w:r w:rsidR="00830230" w:rsidRPr="00830230">
        <w:rPr>
          <w:i/>
          <w:iCs/>
        </w:rPr>
        <w:t>Roldan</w:t>
      </w:r>
      <w:r w:rsidR="00830230" w:rsidRPr="00830230">
        <w:t xml:space="preserve"> and expanded upon its holding. </w:t>
      </w:r>
      <w:r w:rsidR="00644776">
        <w:t xml:space="preserve"> </w:t>
      </w:r>
      <w:r w:rsidR="00830230" w:rsidRPr="00830230">
        <w:t xml:space="preserve">(See </w:t>
      </w:r>
      <w:r w:rsidR="00830230" w:rsidRPr="00830230">
        <w:rPr>
          <w:i/>
          <w:iCs/>
        </w:rPr>
        <w:t>Hang v. RG Legacy I, LLC</w:t>
      </w:r>
      <w:r w:rsidR="00830230" w:rsidRPr="00830230">
        <w:t xml:space="preserve"> (2023) 88 Cal.App.</w:t>
      </w:r>
      <w:r w:rsidR="00964CA6">
        <w:t>5th</w:t>
      </w:r>
      <w:r w:rsidR="00830230" w:rsidRPr="00830230">
        <w:t xml:space="preserve"> 1243, 1246, 1254; </w:t>
      </w:r>
      <w:r w:rsidR="00830230" w:rsidRPr="00830230">
        <w:rPr>
          <w:i/>
          <w:iCs/>
        </w:rPr>
        <w:t>Aronow v. Superior Court</w:t>
      </w:r>
      <w:r w:rsidR="00830230">
        <w:t xml:space="preserve">, </w:t>
      </w:r>
      <w:r w:rsidR="00830230">
        <w:rPr>
          <w:i/>
          <w:iCs/>
        </w:rPr>
        <w:t xml:space="preserve">supra, </w:t>
      </w:r>
      <w:r w:rsidR="00830230" w:rsidRPr="00830230">
        <w:t xml:space="preserve">76 Cal. App. </w:t>
      </w:r>
      <w:r w:rsidR="00964CA6">
        <w:t>5th</w:t>
      </w:r>
      <w:r w:rsidR="00830230" w:rsidRPr="00830230">
        <w:t xml:space="preserve"> </w:t>
      </w:r>
      <w:r w:rsidR="00830230">
        <w:t xml:space="preserve">at p. 881, citing </w:t>
      </w:r>
      <w:r w:rsidR="00830230">
        <w:rPr>
          <w:i/>
          <w:iCs/>
        </w:rPr>
        <w:t xml:space="preserve">Jameson, supra, </w:t>
      </w:r>
      <w:r w:rsidR="00830230">
        <w:t>5 Cal.</w:t>
      </w:r>
      <w:r w:rsidR="00964CA6">
        <w:t>5th</w:t>
      </w:r>
      <w:r w:rsidR="00830230">
        <w:t xml:space="preserve"> at pp. 605–606 [finding “</w:t>
      </w:r>
      <w:r w:rsidR="00830230" w:rsidRPr="00830230">
        <w:t>more persuasive the Supreme Court’s approval of the cases in which it and our sister courts have not allowed the absence of legislation or, occasionally, contrary statutes to bar indigent litigants from pursuing their constitutional rights</w:t>
      </w:r>
      <w:r w:rsidR="00830230">
        <w:t xml:space="preserve">”].)  </w:t>
      </w:r>
    </w:p>
    <w:p w14:paraId="1E6F43DA" w14:textId="0C245587" w:rsidR="00D30659" w:rsidRDefault="00830230" w:rsidP="005D3FE9">
      <w:pPr>
        <w:pStyle w:val="BodyText"/>
        <w:spacing w:after="0" w:line="360" w:lineRule="auto"/>
        <w:ind w:firstLine="720"/>
      </w:pPr>
      <w:r>
        <w:t xml:space="preserve">Consequently, </w:t>
      </w:r>
      <w:r>
        <w:rPr>
          <w:i/>
          <w:iCs/>
        </w:rPr>
        <w:t xml:space="preserve">Roldan </w:t>
      </w:r>
      <w:r>
        <w:t xml:space="preserve">and its progeny, including </w:t>
      </w:r>
      <w:r>
        <w:rPr>
          <w:i/>
          <w:iCs/>
        </w:rPr>
        <w:t>Jameson</w:t>
      </w:r>
      <w:r>
        <w:t xml:space="preserve">, illustrate that </w:t>
      </w:r>
      <w:r w:rsidR="00403C23">
        <w:t xml:space="preserve">Respondent Court must exercise its inherent authority to ensure [Petitioner First Name] as an indigent litigant is not deprived of equal access to justice, even if doing so is contrary to </w:t>
      </w:r>
      <w:r w:rsidR="00D0731F">
        <w:t xml:space="preserve">the statutory mandate in Government Code section 69957.  </w:t>
      </w:r>
      <w:r w:rsidR="00D0731F" w:rsidRPr="00D0731F">
        <w:t xml:space="preserve">The plain language </w:t>
      </w:r>
      <w:r w:rsidR="00D0731F">
        <w:t>of Government Code section</w:t>
      </w:r>
      <w:r w:rsidR="00D0731F" w:rsidRPr="00D0731F">
        <w:t xml:space="preserve"> </w:t>
      </w:r>
      <w:r w:rsidR="00D0731F">
        <w:t xml:space="preserve">69957 </w:t>
      </w:r>
      <w:r w:rsidR="00644776">
        <w:t xml:space="preserve">does </w:t>
      </w:r>
      <w:r w:rsidR="00D0731F" w:rsidRPr="00D0731F">
        <w:t xml:space="preserve">not contain an exception for indigent litigants </w:t>
      </w:r>
      <w:r w:rsidR="00D0731F">
        <w:t xml:space="preserve">like [Petitioner First Name] </w:t>
      </w:r>
      <w:r w:rsidR="00D0731F" w:rsidRPr="00D0731F">
        <w:t xml:space="preserve">who, without electronic recording, </w:t>
      </w:r>
      <w:r w:rsidR="00D0731F">
        <w:t>will</w:t>
      </w:r>
      <w:r w:rsidR="00D0731F" w:rsidRPr="00D0731F">
        <w:t xml:space="preserve"> otherwise </w:t>
      </w:r>
      <w:r w:rsidR="00644776">
        <w:t xml:space="preserve">likely be </w:t>
      </w:r>
      <w:r w:rsidR="00D0731F" w:rsidRPr="00D0731F">
        <w:t>deprived of an official verbatim record.</w:t>
      </w:r>
      <w:r w:rsidR="00D0731F">
        <w:t xml:space="preserve"> </w:t>
      </w:r>
      <w:r w:rsidR="005D3FE9">
        <w:t xml:space="preserve"> Therefore, to continue to refuse electronic recording as a viable alternative when a court reporter is unavailable is a violation of Respondent Court’s affirmative obligation under </w:t>
      </w:r>
      <w:r w:rsidR="005D3FE9">
        <w:rPr>
          <w:i/>
          <w:iCs/>
        </w:rPr>
        <w:t>Jameson</w:t>
      </w:r>
      <w:r w:rsidR="005D3FE9">
        <w:t>.  (</w:t>
      </w:r>
      <w:r w:rsidR="005D3FE9">
        <w:rPr>
          <w:i/>
          <w:iCs/>
        </w:rPr>
        <w:t>Jameson</w:t>
      </w:r>
      <w:r w:rsidR="005D3FE9">
        <w:t xml:space="preserve">, </w:t>
      </w:r>
      <w:r w:rsidR="005D3FE9">
        <w:rPr>
          <w:i/>
          <w:iCs/>
        </w:rPr>
        <w:t xml:space="preserve">supra, </w:t>
      </w:r>
      <w:r w:rsidR="005D3FE9">
        <w:t>5 Cal.</w:t>
      </w:r>
      <w:r w:rsidR="00964CA6">
        <w:t>5th</w:t>
      </w:r>
      <w:r w:rsidR="005D3FE9">
        <w:t xml:space="preserve"> at pp. 605–606.)  As clear from [Petitioner First Name]’s case, this violation deprives indigent </w:t>
      </w:r>
      <w:r w:rsidR="005D3FE9">
        <w:lastRenderedPageBreak/>
        <w:t xml:space="preserve">litigants of equal access to appellate justice and </w:t>
      </w:r>
      <w:r w:rsidR="005D3FE9" w:rsidRPr="005D3FE9">
        <w:t>“raise</w:t>
      </w:r>
      <w:r w:rsidR="00644776">
        <w:t>[s]</w:t>
      </w:r>
      <w:r w:rsidR="005D3FE9" w:rsidRPr="005D3FE9">
        <w:t xml:space="preserve"> grave issues of due process as well as equal protection in light of its disparate impact on litigants with limited financial means.” </w:t>
      </w:r>
      <w:r w:rsidR="00644776">
        <w:t xml:space="preserve"> </w:t>
      </w:r>
      <w:r w:rsidR="005D3FE9" w:rsidRPr="005D3FE9">
        <w:t>(</w:t>
      </w:r>
      <w:r w:rsidR="005D3FE9">
        <w:rPr>
          <w:i/>
          <w:iCs/>
        </w:rPr>
        <w:t xml:space="preserve">Id. </w:t>
      </w:r>
      <w:r w:rsidR="005D3FE9">
        <w:t xml:space="preserve">at p. 622; </w:t>
      </w:r>
      <w:r w:rsidR="005D3FE9" w:rsidRPr="005D3FE9">
        <w:rPr>
          <w:i/>
          <w:iCs/>
        </w:rPr>
        <w:t xml:space="preserve">In re Marriage of Obrecht, </w:t>
      </w:r>
      <w:r w:rsidR="005D3FE9">
        <w:rPr>
          <w:i/>
          <w:iCs/>
        </w:rPr>
        <w:t xml:space="preserve">supra, </w:t>
      </w:r>
      <w:r w:rsidR="005D3FE9" w:rsidRPr="005D3FE9">
        <w:t>245 Cal.App.</w:t>
      </w:r>
      <w:r w:rsidR="00964CA6">
        <w:t>4th</w:t>
      </w:r>
      <w:r w:rsidR="005D3FE9" w:rsidRPr="005D3FE9">
        <w:t xml:space="preserve"> </w:t>
      </w:r>
      <w:r w:rsidR="005D3FE9">
        <w:t xml:space="preserve">at p. </w:t>
      </w:r>
      <w:r w:rsidR="005D3FE9" w:rsidRPr="005D3FE9">
        <w:t xml:space="preserve">1, </w:t>
      </w:r>
      <w:r w:rsidR="005D3FE9">
        <w:t>f</w:t>
      </w:r>
      <w:r w:rsidR="005D3FE9" w:rsidRPr="005D3FE9">
        <w:t>n.</w:t>
      </w:r>
      <w:r w:rsidR="005D3FE9">
        <w:t xml:space="preserve"> </w:t>
      </w:r>
      <w:r w:rsidR="005D3FE9" w:rsidRPr="005D3FE9">
        <w:t>3 [“Perhaps the time has come at last for California to</w:t>
      </w:r>
      <w:r w:rsidR="005D3FE9">
        <w:t xml:space="preserve"> . . . </w:t>
      </w:r>
      <w:r w:rsidR="005D3FE9" w:rsidRPr="005D3FE9">
        <w:t>permit parties to record proceedings electronically in lieu of the far less reliable method of human stenography and transcription.”].)</w:t>
      </w:r>
    </w:p>
    <w:p w14:paraId="367ED230" w14:textId="7A06F4DA" w:rsidR="007C3A80" w:rsidRPr="00EF61A3" w:rsidRDefault="00623754" w:rsidP="002B5580">
      <w:pPr>
        <w:pStyle w:val="FirmDouble05"/>
      </w:pPr>
      <w:r>
        <w:t>T</w:t>
      </w:r>
      <w:r w:rsidR="007C3A80" w:rsidRPr="00390A9E">
        <w:t xml:space="preserve">his </w:t>
      </w:r>
      <w:r w:rsidR="007C3A80">
        <w:t xml:space="preserve">Court </w:t>
      </w:r>
      <w:r>
        <w:t>should grant</w:t>
      </w:r>
      <w:r w:rsidR="007C3A80">
        <w:t xml:space="preserve"> [Petitioner First Name] [Petitioner pronoun] requested relief and </w:t>
      </w:r>
      <w:r>
        <w:t>command</w:t>
      </w:r>
      <w:r w:rsidR="007C3A80">
        <w:t xml:space="preserve"> Respondent Court</w:t>
      </w:r>
      <w:r w:rsidR="007C3A80" w:rsidRPr="00390A9E">
        <w:t xml:space="preserve"> </w:t>
      </w:r>
      <w:r w:rsidR="007C3A80">
        <w:t>to use</w:t>
      </w:r>
      <w:r w:rsidR="007C3A80" w:rsidRPr="00390A9E">
        <w:t xml:space="preserve"> electronic recording</w:t>
      </w:r>
      <w:r w:rsidR="00644776">
        <w:t xml:space="preserve"> as an alternative to a free court reporter</w:t>
      </w:r>
      <w:r w:rsidR="007C3A80" w:rsidRPr="00390A9E">
        <w:t xml:space="preserve"> in </w:t>
      </w:r>
      <w:r w:rsidR="007C3A80">
        <w:t xml:space="preserve">[Petitioner First Name]’s case and other </w:t>
      </w:r>
      <w:r w:rsidR="007C3A80" w:rsidRPr="00390A9E">
        <w:t xml:space="preserve">family law proceedings, </w:t>
      </w:r>
      <w:r>
        <w:t xml:space="preserve">which is a </w:t>
      </w:r>
      <w:r w:rsidR="007C3A80">
        <w:t>decision</w:t>
      </w:r>
      <w:r w:rsidR="007C3A80" w:rsidRPr="00390A9E">
        <w:t xml:space="preserve"> </w:t>
      </w:r>
      <w:r>
        <w:t>that will</w:t>
      </w:r>
      <w:r w:rsidR="007C3A80" w:rsidRPr="00390A9E">
        <w:t xml:space="preserve"> protect indigent litigants </w:t>
      </w:r>
      <w:r w:rsidR="007C3A80">
        <w:t xml:space="preserve">like [Petitioner First Name] </w:t>
      </w:r>
      <w:r w:rsidR="007C3A80" w:rsidRPr="00390A9E">
        <w:t xml:space="preserve">from being “denied their day in court” when they challenge trial court errors on appeal. </w:t>
      </w:r>
      <w:r w:rsidR="007C3A80">
        <w:t xml:space="preserve"> </w:t>
      </w:r>
      <w:r w:rsidR="007C3A80" w:rsidRPr="00390A9E">
        <w:t>(</w:t>
      </w:r>
      <w:r w:rsidR="007C3A80" w:rsidRPr="002B5580">
        <w:rPr>
          <w:i/>
          <w:iCs/>
        </w:rPr>
        <w:t>Id.</w:t>
      </w:r>
      <w:r w:rsidR="007C3A80" w:rsidRPr="00390A9E">
        <w:t xml:space="preserve"> at </w:t>
      </w:r>
      <w:r w:rsidR="007C3A80">
        <w:t xml:space="preserve">pp. </w:t>
      </w:r>
      <w:r w:rsidR="007C3A80" w:rsidRPr="00390A9E">
        <w:t>605</w:t>
      </w:r>
      <w:r w:rsidR="007C3A80">
        <w:t>–</w:t>
      </w:r>
      <w:r w:rsidR="007C3A80" w:rsidRPr="00390A9E">
        <w:t>606, 609</w:t>
      </w:r>
      <w:r w:rsidR="007C3A80">
        <w:t>–</w:t>
      </w:r>
      <w:r w:rsidR="007C3A80" w:rsidRPr="00390A9E">
        <w:t>610.)</w:t>
      </w:r>
      <w:r w:rsidR="005D3FE9">
        <w:t xml:space="preserve">  </w:t>
      </w:r>
    </w:p>
    <w:p w14:paraId="434BAF28" w14:textId="7DE50041" w:rsidR="00BA3A50" w:rsidRDefault="0089712A" w:rsidP="0089712A">
      <w:pPr>
        <w:pStyle w:val="Pleading1L3"/>
      </w:pPr>
      <w:bookmarkStart w:id="54" w:name="_Toc178156546"/>
      <w:r>
        <w:t xml:space="preserve">Respondent Court’s violation of its affirmative obligation under </w:t>
      </w:r>
      <w:r w:rsidRPr="002B5580">
        <w:rPr>
          <w:i/>
          <w:iCs/>
        </w:rPr>
        <w:t>Jameson</w:t>
      </w:r>
      <w:r>
        <w:t xml:space="preserve"> is reversible error, regardless of prejudice.</w:t>
      </w:r>
      <w:bookmarkEnd w:id="54"/>
    </w:p>
    <w:p w14:paraId="5F938798" w14:textId="2BDB035B" w:rsidR="00BA3A50" w:rsidRDefault="00BA3A50" w:rsidP="00BA3A50">
      <w:pPr>
        <w:pStyle w:val="FirmDouble05"/>
      </w:pPr>
      <w:r>
        <w:t xml:space="preserve">Per </w:t>
      </w:r>
      <w:r>
        <w:rPr>
          <w:i/>
          <w:iCs/>
        </w:rPr>
        <w:t>Jameson, “</w:t>
      </w:r>
      <w:r>
        <w:t>the absence of an official court reporter to prepare a verbatim record of the trial court proceedings cannot be found harmless.”  (</w:t>
      </w:r>
      <w:r w:rsidRPr="00BD3DAD">
        <w:rPr>
          <w:i/>
          <w:iCs/>
        </w:rPr>
        <w:t>Jameson</w:t>
      </w:r>
      <w:r w:rsidRPr="00BD3DAD">
        <w:t xml:space="preserve">, </w:t>
      </w:r>
      <w:r w:rsidRPr="00BD3DAD">
        <w:rPr>
          <w:i/>
          <w:iCs/>
        </w:rPr>
        <w:t>supra</w:t>
      </w:r>
      <w:r w:rsidRPr="00BD3DAD">
        <w:t>, 5 Cal.</w:t>
      </w:r>
      <w:r w:rsidR="00964CA6">
        <w:t>5th</w:t>
      </w:r>
      <w:r w:rsidRPr="00BD3DAD">
        <w:t xml:space="preserve"> at p</w:t>
      </w:r>
      <w:r>
        <w:t>. 625</w:t>
      </w:r>
      <w:r w:rsidR="008B6755">
        <w:t xml:space="preserve">; see </w:t>
      </w:r>
      <w:r w:rsidR="008B6755">
        <w:rPr>
          <w:i/>
          <w:iCs/>
        </w:rPr>
        <w:t xml:space="preserve">Davis, supra, </w:t>
      </w:r>
      <w:r w:rsidR="008B6755" w:rsidRPr="008B6755">
        <w:t>50 Cal.App.</w:t>
      </w:r>
      <w:r w:rsidR="00964CA6">
        <w:t>5th</w:t>
      </w:r>
      <w:r w:rsidR="008B6755">
        <w:t xml:space="preserve"> at p. 616 [finding petitioner </w:t>
      </w:r>
      <w:r w:rsidR="008E023C">
        <w:t xml:space="preserve">with valid fee waiver and timely free court reporter request </w:t>
      </w:r>
      <w:r w:rsidR="008B6755">
        <w:t xml:space="preserve">is “entitled to a new hearing, with a court reporter present” where trial court </w:t>
      </w:r>
      <w:r w:rsidR="008E023C">
        <w:t>proceeded without a court reporter or valid alternative to producing an official verbatim record].)</w:t>
      </w:r>
    </w:p>
    <w:p w14:paraId="5A28E046" w14:textId="52E38B09" w:rsidR="00E26418" w:rsidRPr="00EF61A3" w:rsidRDefault="008E023C" w:rsidP="00E26418">
      <w:pPr>
        <w:pStyle w:val="FirmDouble05"/>
      </w:pPr>
      <w:r>
        <w:lastRenderedPageBreak/>
        <w:t xml:space="preserve">In this case, Respondent Court </w:t>
      </w:r>
      <w:r w:rsidRPr="006C424E">
        <w:rPr>
          <w:highlight w:val="yellow"/>
        </w:rPr>
        <w:t>EITHER</w:t>
      </w:r>
      <w:r>
        <w:t xml:space="preserve"> denied [Petitioner First Name]’s request for a free court reporter, </w:t>
      </w:r>
      <w:r w:rsidR="00E26418" w:rsidRPr="00E26418">
        <w:t>or electronic recording in the alternative</w:t>
      </w:r>
      <w:r>
        <w:t xml:space="preserve">, by proceeding with the hearing without any means to create an official verbatim record </w:t>
      </w:r>
      <w:r w:rsidRPr="00BA3A50">
        <w:rPr>
          <w:highlight w:val="yellow"/>
        </w:rPr>
        <w:t>OR</w:t>
      </w:r>
      <w:r>
        <w:t xml:space="preserve"> continued [Petitioner First Name]’s [insert type of hearing] hearing for lack of a court reporter and refused electronic recording in the alternative</w:t>
      </w:r>
      <w:r>
        <w:rPr>
          <w:i/>
          <w:iCs/>
        </w:rPr>
        <w:t xml:space="preserve">. </w:t>
      </w:r>
      <w:r>
        <w:t xml:space="preserve"> Accordingly, Respondent Court clearly failed to comply with its obligation under </w:t>
      </w:r>
      <w:r>
        <w:rPr>
          <w:i/>
          <w:iCs/>
        </w:rPr>
        <w:t>Jameson</w:t>
      </w:r>
      <w:r>
        <w:t xml:space="preserve"> and California Rules of Court, rule 2.956</w:t>
      </w:r>
      <w:r w:rsidR="00E53CE8">
        <w:t>I</w:t>
      </w:r>
      <w:r>
        <w:t>(2), which is reversible error regardless of prejudice.  (</w:t>
      </w:r>
      <w:r w:rsidR="00CB127F">
        <w:t xml:space="preserve">See </w:t>
      </w:r>
      <w:r w:rsidRPr="00BD3DAD">
        <w:rPr>
          <w:i/>
          <w:iCs/>
        </w:rPr>
        <w:t>Jameson</w:t>
      </w:r>
      <w:r w:rsidRPr="00BD3DAD">
        <w:t xml:space="preserve">, </w:t>
      </w:r>
      <w:r w:rsidRPr="00BD3DAD">
        <w:rPr>
          <w:i/>
          <w:iCs/>
        </w:rPr>
        <w:t>supra</w:t>
      </w:r>
      <w:r w:rsidRPr="00BD3DAD">
        <w:t>, 5 Cal.</w:t>
      </w:r>
      <w:r w:rsidR="00964CA6">
        <w:t>5th</w:t>
      </w:r>
      <w:r w:rsidRPr="00BD3DAD">
        <w:t xml:space="preserve"> at p</w:t>
      </w:r>
      <w:r>
        <w:t xml:space="preserve">. 625; see </w:t>
      </w:r>
      <w:r>
        <w:rPr>
          <w:i/>
          <w:iCs/>
        </w:rPr>
        <w:t xml:space="preserve">Davis, supra, </w:t>
      </w:r>
      <w:r w:rsidRPr="008B6755">
        <w:t>50 Cal.App.</w:t>
      </w:r>
      <w:r w:rsidR="00964CA6">
        <w:t>5th</w:t>
      </w:r>
      <w:r>
        <w:t xml:space="preserve"> at p. 616.</w:t>
      </w:r>
      <w:r w:rsidR="006077EE">
        <w:t>)</w:t>
      </w:r>
    </w:p>
    <w:p w14:paraId="6FFB032A" w14:textId="77777777" w:rsidR="00E26418" w:rsidRDefault="00F62D3D" w:rsidP="00E26418">
      <w:pPr>
        <w:pStyle w:val="Pleading1L1"/>
        <w:spacing w:before="120"/>
      </w:pPr>
      <w:bookmarkStart w:id="55" w:name="_Toc49350920"/>
      <w:bookmarkStart w:id="56" w:name="_Toc49350977"/>
      <w:bookmarkStart w:id="57" w:name="_Toc178156547"/>
      <w:r w:rsidRPr="00EF61A3">
        <w:t>CONCLUSION</w:t>
      </w:r>
      <w:bookmarkEnd w:id="55"/>
      <w:bookmarkEnd w:id="56"/>
      <w:bookmarkEnd w:id="57"/>
    </w:p>
    <w:p w14:paraId="04B151D2" w14:textId="043FE7CA" w:rsidR="005D046D" w:rsidRPr="00E26418" w:rsidRDefault="005D046D" w:rsidP="00E26418">
      <w:pPr>
        <w:spacing w:line="360" w:lineRule="auto"/>
        <w:ind w:firstLine="720"/>
      </w:pPr>
      <w:r w:rsidRPr="00E26418">
        <w:t>Respondent</w:t>
      </w:r>
      <w:r w:rsidR="00F62D3D" w:rsidRPr="00E26418">
        <w:t xml:space="preserve"> Court erred as a matter of law </w:t>
      </w:r>
      <w:r w:rsidR="002B5580" w:rsidRPr="00E26418">
        <w:t xml:space="preserve">by </w:t>
      </w:r>
      <w:r w:rsidR="002B5580" w:rsidRPr="00E26418">
        <w:rPr>
          <w:highlight w:val="yellow"/>
        </w:rPr>
        <w:t>EITHER</w:t>
      </w:r>
      <w:r w:rsidR="002B5580" w:rsidRPr="00E26418">
        <w:t xml:space="preserve"> denying [Petitioner First Name]’s request for a free court reporter, or </w:t>
      </w:r>
      <w:r w:rsidR="00E26418" w:rsidRPr="00E26418">
        <w:t>electronic recording in the alternative,</w:t>
      </w:r>
      <w:r w:rsidR="002B5580" w:rsidRPr="00E26418">
        <w:t xml:space="preserve"> which [Petitioner First Name] is entitled to under </w:t>
      </w:r>
      <w:r w:rsidR="002B5580" w:rsidRPr="00CB127F">
        <w:rPr>
          <w:i/>
          <w:iCs/>
        </w:rPr>
        <w:t>Jameson</w:t>
      </w:r>
      <w:r w:rsidR="00CB0295" w:rsidRPr="00E26418">
        <w:t xml:space="preserve"> and its </w:t>
      </w:r>
      <w:r w:rsidR="00F12DF1">
        <w:t>implementation</w:t>
      </w:r>
      <w:r w:rsidR="00CB0295" w:rsidRPr="00E26418">
        <w:t xml:space="preserve"> in California Rules of Court, rule 2.956</w:t>
      </w:r>
      <w:r w:rsidR="002B5580" w:rsidRPr="00E26418">
        <w:t xml:space="preserve"> </w:t>
      </w:r>
      <w:r w:rsidR="002B5580" w:rsidRPr="00E26418">
        <w:rPr>
          <w:highlight w:val="yellow"/>
        </w:rPr>
        <w:t>OR</w:t>
      </w:r>
      <w:r w:rsidR="002B5580" w:rsidRPr="00E26418">
        <w:t xml:space="preserve"> continuing [Petitioner First Name]’s [insert type of hearing] hearing for lack of a court reporter and refusing electronic recording in the alternative, despite Respondent Court’s obligation under </w:t>
      </w:r>
      <w:r w:rsidR="002B5580" w:rsidRPr="00CB127F">
        <w:rPr>
          <w:i/>
          <w:iCs/>
        </w:rPr>
        <w:t>Jameson</w:t>
      </w:r>
      <w:r w:rsidR="00CB0295" w:rsidRPr="00E26418">
        <w:t xml:space="preserve"> and its </w:t>
      </w:r>
      <w:r w:rsidR="00F12DF1">
        <w:t>implementation</w:t>
      </w:r>
      <w:r w:rsidR="00CB0295" w:rsidRPr="00E26418">
        <w:t xml:space="preserve"> in California Rules of Court, rule 2.956</w:t>
      </w:r>
      <w:r w:rsidR="002B5580" w:rsidRPr="00E26418">
        <w:t xml:space="preserve">.  </w:t>
      </w:r>
      <w:r w:rsidR="00F62D3D" w:rsidRPr="00E26418">
        <w:t>To remedy a clear legal error, prevent further harm, and address a continuing issue of widespread public interest, this Court should issue corrective writ relief</w:t>
      </w:r>
      <w:bookmarkStart w:id="58" w:name="_BA_Bookmark_Subrange_3D28BE_0001"/>
      <w:bookmarkStart w:id="59" w:name="_BA_ScanRange_Skip_PostScanRange_999999"/>
      <w:bookmarkEnd w:id="11"/>
      <w:bookmarkEnd w:id="12"/>
      <w:bookmarkEnd w:id="58"/>
      <w:r w:rsidRPr="00E26418">
        <w:t xml:space="preserve"> </w:t>
      </w:r>
      <w:r w:rsidR="00384BC7" w:rsidRPr="00E26418">
        <w:rPr>
          <w:highlight w:val="yellow"/>
        </w:rPr>
        <w:t>EITHER</w:t>
      </w:r>
      <w:r w:rsidR="00384BC7" w:rsidRPr="00E26418">
        <w:t xml:space="preserve"> commanding Respondent Court to</w:t>
      </w:r>
      <w:r w:rsidR="00E26418" w:rsidRPr="00E26418">
        <w:t xml:space="preserve"> </w:t>
      </w:r>
      <w:r w:rsidR="00384BC7" w:rsidRPr="00E26418">
        <w:t xml:space="preserve">grant [Petitioner First Name]’s request and provide [Petitioner First Name] with a </w:t>
      </w:r>
      <w:r w:rsidR="00F12DF1">
        <w:t>de novo</w:t>
      </w:r>
      <w:r w:rsidR="00384BC7" w:rsidRPr="00E26418">
        <w:t xml:space="preserve"> [insert type of hearing] hearing with a free court </w:t>
      </w:r>
      <w:r w:rsidR="00384BC7" w:rsidRPr="00E26418">
        <w:lastRenderedPageBreak/>
        <w:t xml:space="preserve">reporter, </w:t>
      </w:r>
      <w:r w:rsidR="00E26418" w:rsidRPr="00E26418">
        <w:t xml:space="preserve">or electronic recording in the alternative, </w:t>
      </w:r>
      <w:r w:rsidR="00384BC7" w:rsidRPr="00E26418">
        <w:t xml:space="preserve">as required under </w:t>
      </w:r>
      <w:r w:rsidR="00384BC7" w:rsidRPr="00CB127F">
        <w:rPr>
          <w:i/>
          <w:iCs/>
        </w:rPr>
        <w:t>Jameson</w:t>
      </w:r>
      <w:r w:rsidR="00384BC7" w:rsidRPr="00E26418">
        <w:t xml:space="preserve"> and California Rules of Court, rule 2.956</w:t>
      </w:r>
      <w:r w:rsidR="00E53CE8">
        <w:t>I</w:t>
      </w:r>
      <w:r w:rsidR="00384BC7" w:rsidRPr="00E26418">
        <w:t xml:space="preserve">(2) </w:t>
      </w:r>
      <w:r w:rsidR="00384BC7" w:rsidRPr="00E26418">
        <w:rPr>
          <w:highlight w:val="yellow"/>
        </w:rPr>
        <w:t>OR</w:t>
      </w:r>
      <w:r w:rsidR="00384BC7" w:rsidRPr="00E26418">
        <w:t xml:space="preserve"> prohibiting Respondent Court from further continuing [Petitioner First Name]’s hearing due its non-compliance with its obligation under </w:t>
      </w:r>
      <w:r w:rsidR="00384BC7" w:rsidRPr="00CB127F">
        <w:rPr>
          <w:i/>
          <w:iCs/>
        </w:rPr>
        <w:t>Jameson</w:t>
      </w:r>
      <w:r w:rsidR="00384BC7" w:rsidRPr="00E26418">
        <w:t xml:space="preserve"> and in turn commanding Respondent Court to provide [Petitioner First Name] with a free court reporter, or electronic recording </w:t>
      </w:r>
      <w:r w:rsidR="00E26418">
        <w:t xml:space="preserve">in the alternative, </w:t>
      </w:r>
      <w:r w:rsidR="00384BC7" w:rsidRPr="00E26418">
        <w:t xml:space="preserve">at [Petitioner pronoun] upcoming hearing on [insert date] as required under </w:t>
      </w:r>
      <w:r w:rsidR="00384BC7" w:rsidRPr="00CB127F">
        <w:rPr>
          <w:i/>
          <w:iCs/>
        </w:rPr>
        <w:t>Jameson</w:t>
      </w:r>
      <w:r w:rsidR="00384BC7" w:rsidRPr="00E26418">
        <w:t xml:space="preserve"> and California Rules of Court, rule 2.956</w:t>
      </w:r>
      <w:r w:rsidR="00E53CE8">
        <w:t>I</w:t>
      </w:r>
      <w:r w:rsidR="004A15F5">
        <w:t>(2)</w:t>
      </w:r>
      <w:r w:rsidR="00384BC7" w:rsidRPr="00E26418">
        <w:t>.</w:t>
      </w:r>
    </w:p>
    <w:p w14:paraId="79033B07" w14:textId="77777777" w:rsidR="005D046D" w:rsidRPr="00EF61A3" w:rsidRDefault="005D046D" w:rsidP="005D046D">
      <w:pPr>
        <w:pStyle w:val="FirmDouble05"/>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040"/>
      </w:tblGrid>
      <w:tr w:rsidR="006C4563" w:rsidRPr="00EF61A3" w14:paraId="6535F7C7" w14:textId="77777777">
        <w:trPr>
          <w:cantSplit/>
        </w:trPr>
        <w:tc>
          <w:tcPr>
            <w:tcW w:w="2880" w:type="dxa"/>
          </w:tcPr>
          <w:p w14:paraId="03577B56" w14:textId="71EAC837" w:rsidR="006C4563" w:rsidRPr="00EF61A3" w:rsidRDefault="00F62D3D">
            <w:r w:rsidRPr="00EF61A3">
              <w:t xml:space="preserve">Dated:  </w:t>
            </w:r>
          </w:p>
        </w:tc>
        <w:tc>
          <w:tcPr>
            <w:tcW w:w="5040" w:type="dxa"/>
          </w:tcPr>
          <w:p w14:paraId="4E2332E9" w14:textId="77777777" w:rsidR="006C4563" w:rsidRPr="00EF61A3" w:rsidRDefault="00F62D3D">
            <w:r w:rsidRPr="00EF61A3">
              <w:t>Respectfully submitted,</w:t>
            </w:r>
          </w:p>
          <w:p w14:paraId="3764F5FA" w14:textId="77777777" w:rsidR="006C4563" w:rsidRPr="00EF61A3" w:rsidRDefault="006C4563"/>
          <w:p w14:paraId="462AB54D" w14:textId="062A2A46" w:rsidR="006C4563" w:rsidRDefault="00E53CE8">
            <w:r w:rsidRPr="00E53CE8">
              <w:t>[LAW FIRM OR ORGANIZATION]</w:t>
            </w:r>
          </w:p>
          <w:p w14:paraId="31CD8079" w14:textId="77777777" w:rsidR="00E53CE8" w:rsidRDefault="00E53CE8"/>
          <w:p w14:paraId="006765AD" w14:textId="77777777" w:rsidR="00D61369" w:rsidRPr="00EF61A3" w:rsidRDefault="00D61369"/>
          <w:p w14:paraId="6F7A184C" w14:textId="20811BA3" w:rsidR="006C4563" w:rsidRPr="00EF61A3" w:rsidRDefault="00F62D3D">
            <w:pPr>
              <w:tabs>
                <w:tab w:val="left" w:pos="4796"/>
              </w:tabs>
            </w:pPr>
            <w:r w:rsidRPr="00EF61A3">
              <w:t xml:space="preserve">By:  </w:t>
            </w:r>
            <w:r w:rsidRPr="00EF61A3">
              <w:rPr>
                <w:u w:val="single"/>
              </w:rPr>
              <w:t xml:space="preserve">   </w:t>
            </w:r>
            <w:r w:rsidRPr="00EF61A3">
              <w:rPr>
                <w:u w:val="single"/>
              </w:rPr>
              <w:tab/>
            </w:r>
          </w:p>
          <w:p w14:paraId="3A0306D5" w14:textId="6AB6134B" w:rsidR="006C4563" w:rsidRDefault="00DB6EB5">
            <w:pPr>
              <w:ind w:left="438"/>
            </w:pPr>
            <w:r>
              <w:t>[</w:t>
            </w:r>
            <w:r w:rsidR="00767487">
              <w:t>Attorney Name</w:t>
            </w:r>
            <w:r>
              <w:t>]</w:t>
            </w:r>
          </w:p>
          <w:p w14:paraId="1C351453" w14:textId="77777777" w:rsidR="00767487" w:rsidRPr="00EF61A3" w:rsidRDefault="00767487">
            <w:pPr>
              <w:ind w:left="438"/>
            </w:pPr>
          </w:p>
          <w:p w14:paraId="2129F086" w14:textId="77777777" w:rsidR="006C4563" w:rsidRPr="00EF61A3" w:rsidRDefault="00F62D3D">
            <w:pPr>
              <w:ind w:left="438"/>
            </w:pPr>
            <w:r w:rsidRPr="00EF61A3">
              <w:t xml:space="preserve">Attorneys for Petitioner </w:t>
            </w:r>
          </w:p>
          <w:p w14:paraId="60FD01AB" w14:textId="07B8E220" w:rsidR="00767487" w:rsidRPr="00EF61A3" w:rsidRDefault="00EA2111" w:rsidP="00CB127F">
            <w:pPr>
              <w:ind w:left="438"/>
            </w:pPr>
            <w:r>
              <w:t>[PETITIONER FULL NAME]</w:t>
            </w:r>
          </w:p>
        </w:tc>
      </w:tr>
    </w:tbl>
    <w:p w14:paraId="26B9B5B4" w14:textId="0A464088" w:rsidR="00767487" w:rsidRDefault="00767487" w:rsidP="006077EE">
      <w:pPr>
        <w:pStyle w:val="FirmTitleCB"/>
        <w:jc w:val="left"/>
      </w:pPr>
      <w:bookmarkStart w:id="60" w:name="_Toc49350978"/>
    </w:p>
    <w:p w14:paraId="6F46CD7E" w14:textId="03673D57" w:rsidR="00767487" w:rsidRPr="00767487" w:rsidRDefault="00767487" w:rsidP="00767487">
      <w:pPr>
        <w:rPr>
          <w:rFonts w:eastAsia="Times New Roman" w:cs="Times New Roman"/>
          <w:b/>
          <w:szCs w:val="24"/>
        </w:rPr>
      </w:pPr>
      <w:r>
        <w:br w:type="page"/>
      </w:r>
    </w:p>
    <w:p w14:paraId="626F7464" w14:textId="59D6F674" w:rsidR="006C4563" w:rsidRPr="00EF61A3" w:rsidRDefault="00F62D3D" w:rsidP="00EF61A3">
      <w:pPr>
        <w:pStyle w:val="FirmTitleCB"/>
      </w:pPr>
      <w:bookmarkStart w:id="61" w:name="_Toc178156548"/>
      <w:r w:rsidRPr="00EF61A3">
        <w:lastRenderedPageBreak/>
        <w:t>CERTIFICATION OF WORD COUNT</w:t>
      </w:r>
      <w:bookmarkEnd w:id="60"/>
      <w:bookmarkEnd w:id="61"/>
    </w:p>
    <w:p w14:paraId="2E3BCC3C" w14:textId="48CACD64" w:rsidR="00A80033" w:rsidRDefault="00A80033" w:rsidP="00A80033">
      <w:pPr>
        <w:pStyle w:val="FirmDouble05"/>
      </w:pPr>
      <w:r w:rsidRPr="00EF61A3">
        <w:t>Pursuant to California Rules of Court, rule 8.204</w:t>
      </w:r>
      <w:r w:rsidR="00E53CE8">
        <w:t>I</w:t>
      </w:r>
      <w:r w:rsidRPr="00EF61A3">
        <w:t>(1), I certify that th</w:t>
      </w:r>
      <w:r>
        <w:t xml:space="preserve">is writ petition </w:t>
      </w:r>
      <w:r w:rsidRPr="00EF61A3">
        <w:t>is proportionately spaced, is set in Century Schoolbook font, has a typeface of 13 points or more, and contains</w:t>
      </w:r>
      <w:r>
        <w:t xml:space="preserve"> </w:t>
      </w:r>
      <w:commentRangeStart w:id="62"/>
      <w:r>
        <w:t xml:space="preserve">[Word Count] </w:t>
      </w:r>
      <w:commentRangeEnd w:id="62"/>
      <w:r w:rsidR="00623754">
        <w:rPr>
          <w:rStyle w:val="CommentReference"/>
          <w:rFonts w:eastAsiaTheme="minorHAnsi" w:cstheme="minorBidi"/>
        </w:rPr>
        <w:commentReference w:id="62"/>
      </w:r>
      <w:r w:rsidRPr="00EF61A3">
        <w:t>words</w:t>
      </w:r>
      <w:r>
        <w:t xml:space="preserve"> according to the word count feature of the computer program used to prepare the petition</w:t>
      </w:r>
      <w:r w:rsidRPr="00EF61A3">
        <w:t>.</w:t>
      </w:r>
    </w:p>
    <w:p w14:paraId="27B917C3" w14:textId="77777777" w:rsidR="005D046D" w:rsidRDefault="005D046D" w:rsidP="005D046D">
      <w:pPr>
        <w:pStyle w:val="FirmDouble05"/>
        <w:ind w:firstLin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040"/>
      </w:tblGrid>
      <w:tr w:rsidR="006C4563" w:rsidRPr="00EF61A3" w14:paraId="1FEA67DF" w14:textId="77777777">
        <w:tc>
          <w:tcPr>
            <w:tcW w:w="2880" w:type="dxa"/>
          </w:tcPr>
          <w:p w14:paraId="397DD738" w14:textId="01AFBDF9" w:rsidR="006C4563" w:rsidRPr="00EF61A3" w:rsidRDefault="005D046D">
            <w:r>
              <w:t xml:space="preserve">Dated: </w:t>
            </w:r>
          </w:p>
        </w:tc>
        <w:tc>
          <w:tcPr>
            <w:tcW w:w="5040" w:type="dxa"/>
          </w:tcPr>
          <w:p w14:paraId="0A3B17C5" w14:textId="65FC3C5B" w:rsidR="006C4563" w:rsidRDefault="00E53CE8">
            <w:r w:rsidRPr="00E53CE8">
              <w:t>[LAW FIRM OR ORGANIZATION]</w:t>
            </w:r>
          </w:p>
          <w:p w14:paraId="73875A76" w14:textId="77777777" w:rsidR="00E53CE8" w:rsidRPr="00EF61A3" w:rsidRDefault="00E53CE8"/>
          <w:p w14:paraId="180BA9ED" w14:textId="77777777" w:rsidR="006C4563" w:rsidRPr="00EF61A3" w:rsidRDefault="006C4563"/>
          <w:p w14:paraId="128295E8" w14:textId="0BFFD004" w:rsidR="006C4563" w:rsidRPr="00EF61A3" w:rsidRDefault="00F62D3D">
            <w:pPr>
              <w:tabs>
                <w:tab w:val="left" w:pos="4796"/>
              </w:tabs>
            </w:pPr>
            <w:r w:rsidRPr="00EF61A3">
              <w:t xml:space="preserve">By:  </w:t>
            </w:r>
            <w:r w:rsidRPr="00EF61A3">
              <w:rPr>
                <w:u w:val="single"/>
              </w:rPr>
              <w:t xml:space="preserve">   </w:t>
            </w:r>
            <w:r w:rsidRPr="00EF61A3">
              <w:rPr>
                <w:u w:val="single"/>
              </w:rPr>
              <w:tab/>
            </w:r>
          </w:p>
          <w:p w14:paraId="36BDB096" w14:textId="297C868A" w:rsidR="006C4563" w:rsidRDefault="00DB6EB5">
            <w:pPr>
              <w:ind w:left="438"/>
            </w:pPr>
            <w:r>
              <w:t>[</w:t>
            </w:r>
            <w:r w:rsidR="00767487">
              <w:t>Attorney Name</w:t>
            </w:r>
            <w:r>
              <w:t>]</w:t>
            </w:r>
          </w:p>
          <w:p w14:paraId="4EAADD7C" w14:textId="77777777" w:rsidR="00767487" w:rsidRPr="00EF61A3" w:rsidRDefault="00767487">
            <w:pPr>
              <w:ind w:left="438"/>
            </w:pPr>
          </w:p>
          <w:p w14:paraId="262C3306" w14:textId="77777777" w:rsidR="006C4563" w:rsidRPr="00EF61A3" w:rsidRDefault="00F62D3D">
            <w:pPr>
              <w:ind w:left="438"/>
            </w:pPr>
            <w:r w:rsidRPr="00EF61A3">
              <w:t xml:space="preserve">Attorneys for Petitioner </w:t>
            </w:r>
          </w:p>
          <w:p w14:paraId="08AE406E" w14:textId="24F78EDC" w:rsidR="006C4563" w:rsidRPr="00EF61A3" w:rsidRDefault="00EA2111">
            <w:pPr>
              <w:ind w:left="438"/>
            </w:pPr>
            <w:r>
              <w:t>[PETITIONER FULL NAME]</w:t>
            </w:r>
          </w:p>
        </w:tc>
      </w:tr>
    </w:tbl>
    <w:p w14:paraId="7E9F9A6B" w14:textId="77777777" w:rsidR="006C4563" w:rsidRPr="00EF61A3" w:rsidRDefault="006C4563"/>
    <w:p w14:paraId="4BF3F4DB" w14:textId="77777777" w:rsidR="006C4563" w:rsidRPr="00EF61A3" w:rsidRDefault="00F62D3D">
      <w:r w:rsidRPr="00EF61A3">
        <w:br/>
      </w:r>
      <w:r w:rsidRPr="00EF61A3">
        <w:br/>
      </w:r>
      <w:bookmarkEnd w:id="59"/>
    </w:p>
    <w:sectPr w:rsidR="006C4563" w:rsidRPr="00EF61A3">
      <w:headerReference w:type="default" r:id="rId17"/>
      <w:footerReference w:type="default" r:id="rId18"/>
      <w:headerReference w:type="first" r:id="rId19"/>
      <w:footerReference w:type="first" r:id="rId20"/>
      <w:pgSz w:w="12240" w:h="15840" w:code="1"/>
      <w:pgMar w:top="1440" w:right="2160" w:bottom="1440" w:left="216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lissa Gray" w:date="2024-05-15T10:03:00Z" w:initials="EG">
    <w:p w14:paraId="208CE7BB" w14:textId="77777777" w:rsidR="00B139D6" w:rsidRDefault="00B139D6" w:rsidP="00B139D6">
      <w:r>
        <w:rPr>
          <w:rStyle w:val="CommentReference"/>
        </w:rPr>
        <w:annotationRef/>
      </w:r>
      <w:r>
        <w:rPr>
          <w:color w:val="000000"/>
          <w:sz w:val="20"/>
          <w:szCs w:val="20"/>
        </w:rPr>
        <w:t>Include only if a writ of supersedeas or a temporary stay is requested as part of the writ petition, pursuant to Cal. Rules of Court, rule 8.116(a).</w:t>
      </w:r>
    </w:p>
  </w:comment>
  <w:comment w:id="2" w:author="Elissa Gray" w:date="2024-05-15T10:06:00Z" w:initials="EG">
    <w:p w14:paraId="24192977" w14:textId="1AC5D9FD" w:rsidR="00B139D6" w:rsidRDefault="00B139D6" w:rsidP="00B139D6">
      <w:r>
        <w:rPr>
          <w:rStyle w:val="CommentReference"/>
        </w:rPr>
        <w:annotationRef/>
      </w:r>
      <w:r>
        <w:rPr>
          <w:color w:val="000000"/>
          <w:sz w:val="20"/>
          <w:szCs w:val="20"/>
        </w:rPr>
        <w:t>Including the Superior Court’s phone number is only necessary if a writ of supersedeas or a temporary stay is requested as part of the writ petition, pursuant to Cal. Rules of Court, rule 8.116(b).</w:t>
      </w:r>
    </w:p>
  </w:comment>
  <w:comment w:id="4" w:author="Elissa Gray" w:date="2024-09-25T10:17:00Z" w:initials="EG">
    <w:p w14:paraId="534F2222" w14:textId="77777777" w:rsidR="00BF60A8" w:rsidRDefault="00BF60A8" w:rsidP="00BF60A8">
      <w:r>
        <w:rPr>
          <w:rStyle w:val="CommentReference"/>
        </w:rPr>
        <w:annotationRef/>
      </w:r>
      <w:r>
        <w:rPr>
          <w:sz w:val="20"/>
          <w:szCs w:val="20"/>
        </w:rPr>
        <w:t>This page can be replaced with Judicial Council of California form APP-008 Certificate of Interested Entities or Persons.</w:t>
      </w:r>
    </w:p>
    <w:p w14:paraId="1DDD41A1" w14:textId="77777777" w:rsidR="00BF60A8" w:rsidRDefault="00BF60A8" w:rsidP="00BF60A8"/>
    <w:p w14:paraId="4C2B77B5" w14:textId="77777777" w:rsidR="00BF60A8" w:rsidRDefault="00BF60A8" w:rsidP="00BF60A8">
      <w:hyperlink r:id="rId1" w:history="1">
        <w:r w:rsidRPr="005B667C">
          <w:rPr>
            <w:rStyle w:val="Hyperlink"/>
            <w:sz w:val="20"/>
            <w:szCs w:val="20"/>
          </w:rPr>
          <w:t>https://www.courts.ca.gov/documents/app008.pdf</w:t>
        </w:r>
      </w:hyperlink>
    </w:p>
    <w:p w14:paraId="3A9C39C3" w14:textId="77777777" w:rsidR="00BF60A8" w:rsidRDefault="00BF60A8" w:rsidP="00BF60A8"/>
    <w:p w14:paraId="19153920" w14:textId="77777777" w:rsidR="00BF60A8" w:rsidRDefault="00BF60A8" w:rsidP="00BF60A8">
      <w:r>
        <w:rPr>
          <w:sz w:val="20"/>
          <w:szCs w:val="20"/>
        </w:rPr>
        <w:t>Note that the Certificate of Interested Entities or Persons should be after the cover page and before the tables, pursuant to Cal. Rules of Court, rule 8.208(d)(1).</w:t>
      </w:r>
    </w:p>
  </w:comment>
  <w:comment w:id="8" w:author="Elissa Gray" w:date="2024-05-15T18:08:00Z" w:initials="EG">
    <w:p w14:paraId="3B294DE5" w14:textId="1BB09AAD" w:rsidR="00DF168F" w:rsidRDefault="00DF168F" w:rsidP="00DF168F">
      <w:r>
        <w:rPr>
          <w:rStyle w:val="CommentReference"/>
        </w:rPr>
        <w:annotationRef/>
      </w:r>
      <w:r>
        <w:rPr>
          <w:color w:val="000000"/>
          <w:sz w:val="20"/>
          <w:szCs w:val="20"/>
        </w:rPr>
        <w:t xml:space="preserve">To generate/update the Table of Authorities, any citations to case law, statutes, rules of court, or other authorities need to be tagged under the “References” section of the settings. Then, after all citations are tagged, the Table of Authorities need to be updated or regenerated. At that point, the formatting of the Table can be adjusted as well (adjusting font style or size, adding additional headings, modifying the hanging indent for the case citations). </w:t>
      </w:r>
    </w:p>
    <w:p w14:paraId="3A9E302B" w14:textId="77777777" w:rsidR="00DF168F" w:rsidRDefault="00DF168F" w:rsidP="00DF168F"/>
    <w:p w14:paraId="68CEACE6" w14:textId="77777777" w:rsidR="00DF168F" w:rsidRDefault="00DF168F" w:rsidP="00DF168F">
      <w:hyperlink r:id="rId2" w:history="1">
        <w:r w:rsidRPr="008A6839">
          <w:rPr>
            <w:rStyle w:val="Hyperlink"/>
            <w:sz w:val="20"/>
            <w:szCs w:val="20"/>
          </w:rPr>
          <w:t>https://support.microsoft.com/en-us/office/create-a-table-of-authorities-ddd126ae-52bc-4299-9558-06dd0e4fe8c0</w:t>
        </w:r>
      </w:hyperlink>
    </w:p>
  </w:comment>
  <w:comment w:id="14" w:author="Elissa Gray" w:date="2024-05-15T15:49:00Z" w:initials="EG">
    <w:p w14:paraId="6BBC465E" w14:textId="6F1FC171" w:rsidR="008E0BE8" w:rsidRDefault="008E0BE8" w:rsidP="008E0BE8">
      <w:r>
        <w:rPr>
          <w:rStyle w:val="CommentReference"/>
        </w:rPr>
        <w:annotationRef/>
      </w:r>
      <w:r>
        <w:rPr>
          <w:sz w:val="20"/>
          <w:szCs w:val="20"/>
        </w:rPr>
        <w:t>Introduction should be focused, concise, and persuasive. One to two pages in length is ideal, but I would say no more than four pages of introduction at the maximum.</w:t>
      </w:r>
    </w:p>
  </w:comment>
  <w:comment w:id="15" w:author="Elissa Gray" w:date="2024-08-14T15:21:00Z" w:initials="EG">
    <w:p w14:paraId="75383074" w14:textId="77777777" w:rsidR="00E014A2" w:rsidRDefault="00011416" w:rsidP="00E014A2">
      <w:r>
        <w:rPr>
          <w:rStyle w:val="CommentReference"/>
        </w:rPr>
        <w:annotationRef/>
      </w:r>
      <w:r w:rsidR="00E014A2">
        <w:rPr>
          <w:sz w:val="20"/>
          <w:szCs w:val="20"/>
        </w:rPr>
        <w:t xml:space="preserve">This template is designed to be used for a situation where either the trial court (1) denied a </w:t>
      </w:r>
      <w:r w:rsidR="00E014A2">
        <w:rPr>
          <w:i/>
          <w:iCs/>
          <w:sz w:val="20"/>
          <w:szCs w:val="20"/>
        </w:rPr>
        <w:t>Jameson</w:t>
      </w:r>
      <w:r w:rsidR="00E014A2">
        <w:rPr>
          <w:sz w:val="20"/>
          <w:szCs w:val="20"/>
        </w:rPr>
        <w:t xml:space="preserve"> request outright at a hearing where a court reporter or electronic recording was requested or (2) continued a hearing because a court reporter was not available to satisfy </w:t>
      </w:r>
      <w:r w:rsidR="00E014A2">
        <w:rPr>
          <w:i/>
          <w:iCs/>
          <w:sz w:val="20"/>
          <w:szCs w:val="20"/>
        </w:rPr>
        <w:t>Jameson</w:t>
      </w:r>
      <w:r w:rsidR="00E014A2">
        <w:rPr>
          <w:sz w:val="20"/>
          <w:szCs w:val="20"/>
        </w:rPr>
        <w:t xml:space="preserve"> and the trial court refused electronic recording.</w:t>
      </w:r>
      <w:r w:rsidR="00E014A2">
        <w:rPr>
          <w:sz w:val="20"/>
          <w:szCs w:val="20"/>
        </w:rPr>
        <w:cr/>
      </w:r>
      <w:r w:rsidR="00E014A2">
        <w:rPr>
          <w:sz w:val="20"/>
          <w:szCs w:val="20"/>
        </w:rPr>
        <w:cr/>
        <w:t xml:space="preserve">Throughout the document, there will be EITHER and OR choices, and you should choose the sentence or paragraph that fits based on whether the order being challenged is a </w:t>
      </w:r>
      <w:r w:rsidR="00E014A2">
        <w:rPr>
          <w:i/>
          <w:iCs/>
          <w:sz w:val="20"/>
          <w:szCs w:val="20"/>
        </w:rPr>
        <w:t>Jameson</w:t>
      </w:r>
      <w:r w:rsidR="00E014A2">
        <w:rPr>
          <w:sz w:val="20"/>
          <w:szCs w:val="20"/>
        </w:rPr>
        <w:t xml:space="preserve"> denial or a continuance.</w:t>
      </w:r>
    </w:p>
  </w:comment>
  <w:comment w:id="25" w:author="Elissa Gray" w:date="2024-05-15T16:10:00Z" w:initials="EG">
    <w:p w14:paraId="741F7E88" w14:textId="4EC54A41" w:rsidR="00102252" w:rsidRDefault="00102252" w:rsidP="00102252">
      <w:r>
        <w:rPr>
          <w:rStyle w:val="CommentReference"/>
        </w:rPr>
        <w:annotationRef/>
      </w:r>
      <w:r>
        <w:rPr>
          <w:color w:val="000000"/>
          <w:sz w:val="20"/>
          <w:szCs w:val="20"/>
        </w:rPr>
        <w:t>A writ petition is verified under the penalty of perjury—typically by the petitioner, or sometimes by an attorney. Therefore, typically a declaration is not necessary. However, a declaration can be useful to present additional facts to the Court of Appeal that are not in the record—which the Court of Appeal has discretion to consider since a writ is an original proceeding. (McCarthy v. Superior Court (1987) 191 Cal.App.3d 1023, 1030, fn. 3.)  However, note that it’s not guaranteed the Court of Appeal will consider additional factors not in the record or presented to the Superior Court. (People v. Superior Court (1993) 4 Cal.4th 1164, 1173, fn. 5; Stevens v. Superior Court (1999) 75 Cal.App.4th 594, 607, fn. 13; Parsons v. Superior Court (2007) 149 Cal.App.4th Supp. 1, 8.)</w:t>
      </w:r>
    </w:p>
    <w:p w14:paraId="774623B6" w14:textId="77777777" w:rsidR="00102252" w:rsidRDefault="00102252" w:rsidP="00102252"/>
    <w:p w14:paraId="58D4E424" w14:textId="77777777" w:rsidR="00102252" w:rsidRDefault="00102252" w:rsidP="00102252">
      <w:r>
        <w:rPr>
          <w:color w:val="000000"/>
          <w:sz w:val="20"/>
          <w:szCs w:val="20"/>
        </w:rPr>
        <w:t>One example of when a declaration by an attorney may be necessary is a Reporter’s Transcript for one or more relevant hearings is not available, pursuant to Cal. Rules of Court, rule 8.486(b)(3).</w:t>
      </w:r>
    </w:p>
    <w:p w14:paraId="7A412FFC" w14:textId="77777777" w:rsidR="00102252" w:rsidRDefault="00102252" w:rsidP="00102252"/>
    <w:p w14:paraId="56F13FF4" w14:textId="77777777" w:rsidR="00102252" w:rsidRDefault="00102252" w:rsidP="00102252"/>
  </w:comment>
  <w:comment w:id="41" w:author="Elissa Gray" w:date="2024-05-15T16:18:00Z" w:initials="EG">
    <w:p w14:paraId="64400021" w14:textId="547FEFB2" w:rsidR="00EB5A49" w:rsidRDefault="00EB5A49" w:rsidP="00EB5A49">
      <w:r>
        <w:rPr>
          <w:rStyle w:val="CommentReference"/>
        </w:rPr>
        <w:annotationRef/>
      </w:r>
      <w:r>
        <w:rPr>
          <w:sz w:val="20"/>
          <w:szCs w:val="20"/>
        </w:rPr>
        <w:t xml:space="preserve">If the petitioner does not read English, then the verification can be modified to account for the need to translate the information. </w:t>
      </w:r>
      <w:r>
        <w:rPr>
          <w:sz w:val="20"/>
          <w:szCs w:val="20"/>
        </w:rPr>
        <w:cr/>
      </w:r>
      <w:r>
        <w:rPr>
          <w:sz w:val="20"/>
          <w:szCs w:val="20"/>
        </w:rPr>
        <w:cr/>
        <w:t>(1) Rephrase this sentence to: “This petition was interpreted to me from English to my native language of [language], and thus I know the contents of this petition.”</w:t>
      </w:r>
      <w:r>
        <w:rPr>
          <w:sz w:val="20"/>
          <w:szCs w:val="20"/>
        </w:rPr>
        <w:cr/>
      </w:r>
      <w:r>
        <w:rPr>
          <w:sz w:val="20"/>
          <w:szCs w:val="20"/>
        </w:rPr>
        <w:cr/>
        <w:t>(2) Below this verification, add an additional signed verification by the person who translated the contents of the petition to the petitioner:</w:t>
      </w:r>
      <w:r>
        <w:rPr>
          <w:sz w:val="20"/>
          <w:szCs w:val="20"/>
        </w:rPr>
        <w:cr/>
        <w:t>“The above-named signatory is unable to understand this petition because their primary language is [language]. I certify that I am fluent in written and spoken English and [language]. I declare under penalty of perjury under the laws of the State of California that I have, to the best of my ability, interpreted the above petition for the above-named signatory. The above-named signatory said they understood the contents of the petition and swore that it was true under penalty of perjury under the laws of the State of California.”</w:t>
      </w:r>
      <w:r>
        <w:rPr>
          <w:sz w:val="20"/>
          <w:szCs w:val="20"/>
        </w:rPr>
        <w:cr/>
      </w:r>
    </w:p>
  </w:comment>
  <w:comment w:id="42" w:author="Elissa Gray" w:date="2024-05-15T16:15:00Z" w:initials="EG">
    <w:p w14:paraId="2951DE8B" w14:textId="2B6F5D46" w:rsidR="00EB5A49" w:rsidRDefault="00EB5A49" w:rsidP="00EB5A49">
      <w:r>
        <w:rPr>
          <w:rStyle w:val="CommentReference"/>
        </w:rPr>
        <w:annotationRef/>
      </w:r>
      <w:r>
        <w:rPr>
          <w:sz w:val="20"/>
          <w:szCs w:val="20"/>
        </w:rPr>
        <w:t xml:space="preserve">Verification of a writ petition should be based on personal knowledge, not information and belief. However, if certain facts in the petition need to be verified on information and belief, this sentence should be re-phrased to: “The facts alleged in paragraphs </w:t>
      </w:r>
      <w:r>
        <w:rPr>
          <w:sz w:val="20"/>
          <w:szCs w:val="20"/>
          <w:highlight w:val="yellow"/>
        </w:rPr>
        <w:t>A</w:t>
      </w:r>
      <w:r>
        <w:rPr>
          <w:sz w:val="20"/>
          <w:szCs w:val="20"/>
        </w:rPr>
        <w:t xml:space="preserve"> through </w:t>
      </w:r>
      <w:r>
        <w:rPr>
          <w:sz w:val="20"/>
          <w:szCs w:val="20"/>
          <w:highlight w:val="yellow"/>
        </w:rPr>
        <w:t>B</w:t>
      </w:r>
      <w:r>
        <w:rPr>
          <w:sz w:val="20"/>
          <w:szCs w:val="20"/>
        </w:rPr>
        <w:t xml:space="preserve"> of the petition are within my personal knowledge, while the facts in paragraphs </w:t>
      </w:r>
      <w:r>
        <w:rPr>
          <w:sz w:val="20"/>
          <w:szCs w:val="20"/>
          <w:highlight w:val="yellow"/>
        </w:rPr>
        <w:t>C</w:t>
      </w:r>
      <w:r>
        <w:rPr>
          <w:sz w:val="20"/>
          <w:szCs w:val="20"/>
        </w:rPr>
        <w:t xml:space="preserve"> and </w:t>
      </w:r>
      <w:r>
        <w:rPr>
          <w:sz w:val="20"/>
          <w:szCs w:val="20"/>
          <w:highlight w:val="yellow"/>
        </w:rPr>
        <w:t>D</w:t>
      </w:r>
      <w:r>
        <w:rPr>
          <w:sz w:val="20"/>
          <w:szCs w:val="20"/>
        </w:rPr>
        <w:t xml:space="preserve"> are alleged on information and belief, and I know these facts to be true.”</w:t>
      </w:r>
      <w:r>
        <w:rPr>
          <w:sz w:val="20"/>
          <w:szCs w:val="20"/>
        </w:rPr>
        <w:cr/>
      </w:r>
      <w:r>
        <w:rPr>
          <w:sz w:val="20"/>
          <w:szCs w:val="20"/>
        </w:rPr>
        <w:cr/>
        <w:t xml:space="preserve">The reasoning is based on evidence and hearsay. Under Code Civ. Proc., § 446(a), when a party is verifying statements in a pleading (such as a complaint or answer), the party can verify statements on information and belief. But verifying facts in a writ petition is different because the petitioner is trying to use those facts as evidence to support the Court of Appeal’s decision on the writ petition. Because facts verified on information and belief are hearsay, those facts should typically be ignored by the Court of Appeal. (Star Motor Imports, Inc. v. Superior Court (1979) 88 Cal.App.3d 201, 204.) However, as long as the facts verified on information and belief are not the sole "basis for the issuance of the writ" and the writ petition otherwise contains a sufficient "sufficient record of the underlying facts and trial court proceedings," then it's not a problem to have a verification of information and belief for certain facts. (Pacific Gas &amp; Electric Co. v. Superior Court (1983) 145 Cal.App.3d 253, 255, fn. 1; Fall River Joint Unified School Dist. v. Superior Court (1988) 206 Cal.App.3d 431, 436; Blitzstein v. Department of Motor Vehicles (1988) 199 Cal.App.3d 138, 140, 244 CR 624, 625, fn. 1.) </w:t>
      </w:r>
      <w:r>
        <w:rPr>
          <w:sz w:val="20"/>
          <w:szCs w:val="20"/>
        </w:rPr>
        <w:cr/>
      </w:r>
    </w:p>
  </w:comment>
  <w:comment w:id="62" w:author="Elissa Gray" w:date="2024-08-20T15:11:00Z" w:initials="EG">
    <w:p w14:paraId="080CC271" w14:textId="77777777" w:rsidR="00623754" w:rsidRDefault="00623754" w:rsidP="00623754">
      <w:r>
        <w:rPr>
          <w:rStyle w:val="CommentReference"/>
        </w:rPr>
        <w:annotationRef/>
      </w:r>
      <w:r>
        <w:rPr>
          <w:color w:val="000000"/>
          <w:sz w:val="20"/>
          <w:szCs w:val="20"/>
        </w:rPr>
        <w:t>California Rules of Court, rule 8.204(c)(1) provides a word limit of 14,000 words, including footnotes, but excluding: table of contents, table of authorities, the cover information, the Certificate of Interested Entities or Persons, the certification of word count, any signature block, any attachment under California Rules of Court, rule 8.204(d), the verification, and any supporting documents.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8CE7BB" w15:done="0"/>
  <w15:commentEx w15:paraId="24192977" w15:done="0"/>
  <w15:commentEx w15:paraId="19153920" w15:done="0"/>
  <w15:commentEx w15:paraId="68CEACE6" w15:done="0"/>
  <w15:commentEx w15:paraId="6BBC465E" w15:done="0"/>
  <w15:commentEx w15:paraId="75383074" w15:done="0"/>
  <w15:commentEx w15:paraId="56F13FF4" w15:done="0"/>
  <w15:commentEx w15:paraId="64400021" w15:done="0"/>
  <w15:commentEx w15:paraId="2951DE8B" w15:done="0"/>
  <w15:commentEx w15:paraId="080CC2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2198C4" w16cex:dateUtc="2024-05-15T17:03:00Z"/>
  <w16cex:commentExtensible w16cex:durableId="0EBCF7FD" w16cex:dateUtc="2024-05-15T17:06:00Z"/>
  <w16cex:commentExtensible w16cex:durableId="775B2222" w16cex:dateUtc="2024-09-25T17:17:00Z"/>
  <w16cex:commentExtensible w16cex:durableId="04A1FDE3" w16cex:dateUtc="2024-05-16T01:08:00Z"/>
  <w16cex:commentExtensible w16cex:durableId="0D477BB0" w16cex:dateUtc="2024-05-15T22:49:00Z"/>
  <w16cex:commentExtensible w16cex:durableId="064A0EC0" w16cex:dateUtc="2024-08-14T22:21:00Z"/>
  <w16cex:commentExtensible w16cex:durableId="216E08EF" w16cex:dateUtc="2024-05-15T23:10:00Z"/>
  <w16cex:commentExtensible w16cex:durableId="7B26B80D" w16cex:dateUtc="2024-05-15T23:18:00Z"/>
  <w16cex:commentExtensible w16cex:durableId="27AC7030" w16cex:dateUtc="2024-05-15T23:15:00Z"/>
  <w16cex:commentExtensible w16cex:durableId="006FF991" w16cex:dateUtc="2024-08-20T2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8CE7BB" w16cid:durableId="5A2198C4"/>
  <w16cid:commentId w16cid:paraId="24192977" w16cid:durableId="0EBCF7FD"/>
  <w16cid:commentId w16cid:paraId="19153920" w16cid:durableId="775B2222"/>
  <w16cid:commentId w16cid:paraId="68CEACE6" w16cid:durableId="04A1FDE3"/>
  <w16cid:commentId w16cid:paraId="6BBC465E" w16cid:durableId="0D477BB0"/>
  <w16cid:commentId w16cid:paraId="75383074" w16cid:durableId="064A0EC0"/>
  <w16cid:commentId w16cid:paraId="56F13FF4" w16cid:durableId="216E08EF"/>
  <w16cid:commentId w16cid:paraId="64400021" w16cid:durableId="7B26B80D"/>
  <w16cid:commentId w16cid:paraId="2951DE8B" w16cid:durableId="27AC7030"/>
  <w16cid:commentId w16cid:paraId="080CC271" w16cid:durableId="006FF9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8ACDF" w14:textId="77777777" w:rsidR="00101DD5" w:rsidRDefault="00101DD5">
      <w:r>
        <w:separator/>
      </w:r>
    </w:p>
  </w:endnote>
  <w:endnote w:type="continuationSeparator" w:id="0">
    <w:p w14:paraId="25B82919" w14:textId="77777777" w:rsidR="00101DD5" w:rsidRDefault="0010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Mangal (Headings CS)">
    <w:altName w:val="Mang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103C" w14:textId="77777777" w:rsidR="00F0248C" w:rsidRDefault="00F0248C">
    <w:pPr>
      <w:pStyle w:val="Footer"/>
    </w:pPr>
    <w:r>
      <w:tab/>
    </w:r>
    <w:r>
      <w:fldChar w:fldCharType="begin"/>
    </w:r>
    <w:r>
      <w:instrText xml:space="preserve"> PAGE   \* MERGEFORMAT </w:instrText>
    </w:r>
    <w:r>
      <w:fldChar w:fldCharType="separate"/>
    </w:r>
    <w:r w:rsidR="00677303">
      <w:rPr>
        <w:noProof/>
      </w:rPr>
      <w:t>50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7F2F" w14:textId="77777777" w:rsidR="00F0248C" w:rsidRDefault="00F0248C">
    <w:pPr>
      <w:pStyle w:val="Footer"/>
      <w:jc w:val="center"/>
    </w:pPr>
    <w:r>
      <w:fldChar w:fldCharType="begin"/>
    </w:r>
    <w:r>
      <w:instrText xml:space="preserve"> PAGE   \* MERGEFORMAT </w:instrText>
    </w:r>
    <w:r>
      <w:fldChar w:fldCharType="separate"/>
    </w:r>
    <w:r w:rsidR="000257E2">
      <w:rPr>
        <w:noProof/>
      </w:rPr>
      <w:t>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58393" w14:textId="77777777" w:rsidR="00F0248C" w:rsidRDefault="00F0248C">
    <w:pPr>
      <w:pStyle w:val="Footer"/>
      <w:jc w:val="center"/>
    </w:pPr>
    <w:r>
      <w:fldChar w:fldCharType="begin"/>
    </w:r>
    <w:r>
      <w:instrText xml:space="preserve"> PAGE   \* MERGEFORMAT </w:instrText>
    </w:r>
    <w:r>
      <w:fldChar w:fldCharType="separate"/>
    </w:r>
    <w:r w:rsidR="000257E2">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40C9" w14:textId="77777777" w:rsidR="00F0248C" w:rsidRDefault="00F0248C">
    <w:pPr>
      <w:pStyle w:val="Footer"/>
      <w:jc w:val="center"/>
    </w:pPr>
    <w:r>
      <w:fldChar w:fldCharType="begin"/>
    </w:r>
    <w:r>
      <w:instrText xml:space="preserve"> PAGE   \* MERGEFORMAT </w:instrText>
    </w:r>
    <w:r>
      <w:fldChar w:fldCharType="separate"/>
    </w:r>
    <w:r w:rsidR="00677303">
      <w:rPr>
        <w:noProof/>
      </w:rPr>
      <w:t>46</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A191D" w14:textId="77777777" w:rsidR="00F0248C" w:rsidRDefault="00F0248C">
    <w:pPr>
      <w:pStyle w:val="Footer"/>
      <w:jc w:val="center"/>
    </w:pPr>
    <w:r>
      <w:fldChar w:fldCharType="begin"/>
    </w:r>
    <w:r>
      <w:instrText xml:space="preserve"> PAGE   \* MERGEFORMAT </w:instrText>
    </w:r>
    <w:r>
      <w:fldChar w:fldCharType="separate"/>
    </w:r>
    <w:r w:rsidR="00677303">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66E06" w14:textId="77777777" w:rsidR="00101DD5" w:rsidRDefault="00101DD5">
      <w:r>
        <w:separator/>
      </w:r>
    </w:p>
  </w:footnote>
  <w:footnote w:type="continuationSeparator" w:id="0">
    <w:p w14:paraId="27FFDE29" w14:textId="77777777" w:rsidR="00101DD5" w:rsidRDefault="00101DD5">
      <w:r>
        <w:continuationSeparator/>
      </w:r>
    </w:p>
  </w:footnote>
  <w:footnote w:id="1">
    <w:p w14:paraId="4C398645" w14:textId="70B5F120" w:rsidR="000A3E83" w:rsidRDefault="000A3E83">
      <w:pPr>
        <w:pStyle w:val="FootnoteText"/>
      </w:pPr>
      <w:r>
        <w:rPr>
          <w:rStyle w:val="FootnoteReference"/>
        </w:rPr>
        <w:footnoteRef/>
      </w:r>
      <w:r>
        <w:t xml:space="preserve"> </w:t>
      </w:r>
      <w:r w:rsidR="00FC3CE2" w:rsidRPr="00FC3CE2">
        <w:t xml:space="preserve">This petition uses the parties’ first names to “humanize a decision . . . which seriously affect[s]” </w:t>
      </w:r>
      <w:r w:rsidR="00FC3CE2">
        <w:t>[Petitioner First Name]’s</w:t>
      </w:r>
      <w:r w:rsidR="00FC3CE2" w:rsidRPr="00FC3CE2">
        <w:t xml:space="preserve"> life.  (</w:t>
      </w:r>
      <w:r w:rsidR="00FC3CE2" w:rsidRPr="00FC3CE2">
        <w:rPr>
          <w:i/>
          <w:iCs/>
        </w:rPr>
        <w:t>In re Marriage of Smith</w:t>
      </w:r>
      <w:r w:rsidR="00FC3CE2" w:rsidRPr="00FC3CE2">
        <w:t xml:space="preserve"> (1990) 225 Cal.App.3d 469, 475, fn. 1.)</w:t>
      </w:r>
    </w:p>
  </w:footnote>
  <w:footnote w:id="2">
    <w:p w14:paraId="37C01A9B" w14:textId="5DDD490F" w:rsidR="00105948" w:rsidRDefault="00105948">
      <w:pPr>
        <w:pStyle w:val="FootnoteText"/>
      </w:pPr>
      <w:r>
        <w:rPr>
          <w:rStyle w:val="FootnoteReference"/>
        </w:rPr>
        <w:footnoteRef/>
      </w:r>
      <w:r>
        <w:t xml:space="preserve"> </w:t>
      </w:r>
      <w:r w:rsidRPr="00105948">
        <w:rPr>
          <w:i/>
          <w:iCs/>
        </w:rPr>
        <w:t>Jameson</w:t>
      </w:r>
      <w:r w:rsidRPr="00105948">
        <w:t xml:space="preserve"> requires an “official verbatim record,” which cannot be produced by methods such as a settled or agreed upon statement.</w:t>
      </w:r>
      <w:r>
        <w:t xml:space="preserve">  </w:t>
      </w:r>
      <w:r w:rsidRPr="00105948">
        <w:t>(</w:t>
      </w:r>
      <w:r w:rsidRPr="00105948">
        <w:rPr>
          <w:i/>
          <w:iCs/>
        </w:rPr>
        <w:t>Jameson</w:t>
      </w:r>
      <w:r>
        <w:t xml:space="preserve">, </w:t>
      </w:r>
      <w:r>
        <w:rPr>
          <w:i/>
          <w:iCs/>
        </w:rPr>
        <w:t xml:space="preserve">supra, </w:t>
      </w:r>
      <w:r w:rsidRPr="00105948">
        <w:t>5 Cal.</w:t>
      </w:r>
      <w:r w:rsidR="00964CA6">
        <w:t>5th</w:t>
      </w:r>
      <w:r w:rsidRPr="00105948">
        <w:t xml:space="preserve"> </w:t>
      </w:r>
      <w:r>
        <w:t xml:space="preserve">at p. </w:t>
      </w:r>
      <w:r w:rsidRPr="00105948">
        <w:t xml:space="preserve">594, </w:t>
      </w:r>
      <w:r>
        <w:t>f</w:t>
      </w:r>
      <w:r w:rsidRPr="00105948">
        <w:t xml:space="preserve">n. 20 [concluding that “the potential availability of a settled or agreed statement does not eliminate the restriction of meaningful access caused by the policy” at issue].) </w:t>
      </w:r>
      <w:r>
        <w:t xml:space="preserve"> [Petitioner First Name] requested </w:t>
      </w:r>
      <w:r w:rsidRPr="00105948">
        <w:t xml:space="preserve">electronic recording </w:t>
      </w:r>
      <w:r>
        <w:t xml:space="preserve">in the alternative </w:t>
      </w:r>
      <w:r w:rsidRPr="00105948">
        <w:t xml:space="preserve">because it is a proven “reliable, cost-effective alternative to stenographic reporting.” </w:t>
      </w:r>
      <w:r w:rsidR="0090436F">
        <w:t xml:space="preserve"> </w:t>
      </w:r>
      <w:r w:rsidRPr="00105948">
        <w:t xml:space="preserve">(See, e.g., Commission on the Future of California’s Court System, </w:t>
      </w:r>
      <w:r w:rsidRPr="00105948">
        <w:rPr>
          <w:i/>
          <w:iCs/>
        </w:rPr>
        <w:t>Report to the Chief Justice</w:t>
      </w:r>
      <w:r>
        <w:t xml:space="preserve"> </w:t>
      </w:r>
      <w:r w:rsidRPr="00105948">
        <w:t>(2017)</w:t>
      </w:r>
      <w:r>
        <w:t xml:space="preserve"> </w:t>
      </w:r>
      <w:r w:rsidR="00E95294">
        <w:t xml:space="preserve">at </w:t>
      </w:r>
      <w:r w:rsidRPr="00105948">
        <w:t>p</w:t>
      </w:r>
      <w:r>
        <w:t>p</w:t>
      </w:r>
      <w:r w:rsidRPr="00105948">
        <w:t>. 242</w:t>
      </w:r>
      <w:r>
        <w:t>–</w:t>
      </w:r>
      <w:r w:rsidRPr="00105948">
        <w:t xml:space="preserve">246 </w:t>
      </w:r>
      <w:r>
        <w:t>&lt;</w:t>
      </w:r>
      <w:r w:rsidRPr="00105948">
        <w:t>https://www.courts.ca.gov/documents/futures-commission-final-report.pdf</w:t>
      </w:r>
      <w:r>
        <w:t>&gt; [as of Aug. 14, 2024]</w:t>
      </w:r>
      <w:r w:rsidRPr="00105948">
        <w:t>.)</w:t>
      </w:r>
    </w:p>
  </w:footnote>
  <w:footnote w:id="3">
    <w:p w14:paraId="70CB7D8D" w14:textId="10C4D120" w:rsidR="00D0731F" w:rsidRDefault="00D0731F">
      <w:pPr>
        <w:pStyle w:val="FootnoteText"/>
      </w:pPr>
      <w:r>
        <w:rPr>
          <w:rStyle w:val="FootnoteReference"/>
        </w:rPr>
        <w:footnoteRef/>
      </w:r>
      <w:r>
        <w:t xml:space="preserve"> </w:t>
      </w:r>
      <w:r w:rsidRPr="00D0731F">
        <w:t xml:space="preserve">In addition, Government Code </w:t>
      </w:r>
      <w:r>
        <w:t>section</w:t>
      </w:r>
      <w:r w:rsidRPr="00D0731F">
        <w:t xml:space="preserve"> 69957</w:t>
      </w:r>
      <w:r>
        <w:t xml:space="preserve">, subdivision </w:t>
      </w:r>
      <w:r w:rsidRPr="00D0731F">
        <w:t>(a) provides that “</w:t>
      </w:r>
      <w:r>
        <w:t>[a]</w:t>
      </w:r>
      <w:r w:rsidRPr="00D0731F">
        <w:t xml:space="preserve"> transcript derived from an electronic recording may be utilized whenever a transcript of court proceedings is required,” which includes serving as an official record of proceedings for purposes of an appeal.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A453" w14:textId="77777777" w:rsidR="00F0248C" w:rsidRDefault="00F0248C">
    <w:pPr>
      <w:jc w:val="center"/>
      <w:rPr>
        <w:b/>
      </w:rPr>
    </w:pPr>
    <w:r>
      <w:rPr>
        <w:b/>
      </w:rPr>
      <w:t>TABLE OF CONTENTS</w:t>
    </w:r>
  </w:p>
  <w:p w14:paraId="3941EEDA" w14:textId="77777777" w:rsidR="00F0248C" w:rsidRDefault="00F0248C">
    <w:pPr>
      <w:jc w:val="center"/>
    </w:pPr>
    <w:r>
      <w:t>(continued)</w:t>
    </w:r>
  </w:p>
  <w:p w14:paraId="3174EDD9" w14:textId="77777777" w:rsidR="00F0248C" w:rsidRDefault="00F0248C">
    <w:pPr>
      <w:spacing w:after="200"/>
      <w:jc w:val="right"/>
    </w:pPr>
    <w:r>
      <w:rPr>
        <w:b/>
      </w:rPr>
      <w:t>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AEF9" w14:textId="77777777" w:rsidR="00F0248C" w:rsidRDefault="00F0248C">
    <w:pPr>
      <w:jc w:val="center"/>
      <w:rPr>
        <w:b/>
      </w:rPr>
    </w:pPr>
    <w:r>
      <w:rPr>
        <w:b/>
      </w:rPr>
      <w:t>TABLE OF CONTENTS</w:t>
    </w:r>
  </w:p>
  <w:p w14:paraId="201962B2" w14:textId="77777777" w:rsidR="00F0248C" w:rsidRDefault="00F0248C">
    <w:pPr>
      <w:jc w:val="center"/>
    </w:pPr>
  </w:p>
  <w:p w14:paraId="08EC1125" w14:textId="77777777" w:rsidR="00F0248C" w:rsidRDefault="00F0248C">
    <w:pPr>
      <w:spacing w:after="200"/>
      <w:jc w:val="right"/>
      <w:rPr>
        <w:b/>
      </w:rPr>
    </w:pPr>
    <w:r>
      <w:rPr>
        <w:b/>
      </w:rPr>
      <w:t>Page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CC7D" w14:textId="77777777" w:rsidR="00F0248C" w:rsidRDefault="00F024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560D2" w14:textId="77777777" w:rsidR="00F0248C" w:rsidRDefault="00F02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58BDD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0064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9A852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FE4C85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F4AFDF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42BFC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C307C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4669C5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FC7C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42A5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6593AEB"/>
    <w:multiLevelType w:val="multilevel"/>
    <w:tmpl w:val="5798D448"/>
    <w:name w:val="zzmpPleading1||Pleading1|2|1|1|1|0|41||1|0|33||1|0|33||1|0|33||1|0|33||1|0|32||1|0|32||1|0|32||1|0|32||"/>
    <w:lvl w:ilvl="0">
      <w:start w:val="1"/>
      <w:numFmt w:val="upperRoman"/>
      <w:pStyle w:val="Pleading1L1"/>
      <w:lvlText w:val="%1."/>
      <w:lvlJc w:val="left"/>
      <w:pPr>
        <w:tabs>
          <w:tab w:val="num" w:pos="720"/>
        </w:tabs>
        <w:ind w:left="720" w:hanging="720"/>
      </w:pPr>
      <w:rPr>
        <w:rFonts w:ascii="Century Schoolbook" w:hAnsi="Century Schoolbook" w:cs="Times New Roman"/>
        <w:b/>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1L2"/>
      <w:lvlText w:val="%2."/>
      <w:lvlJc w:val="left"/>
      <w:pPr>
        <w:tabs>
          <w:tab w:val="num" w:pos="1440"/>
        </w:tabs>
        <w:ind w:left="1440" w:hanging="720"/>
      </w:pPr>
      <w:rPr>
        <w:rFonts w:ascii="Century Schoolbook" w:hAnsi="Century Schoolbook" w:cs="Times New Roman"/>
        <w:b/>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1L3"/>
      <w:lvlText w:val="%3."/>
      <w:lvlJc w:val="left"/>
      <w:pPr>
        <w:tabs>
          <w:tab w:val="num" w:pos="2160"/>
        </w:tabs>
        <w:ind w:left="2160" w:hanging="720"/>
      </w:pPr>
      <w:rPr>
        <w:rFonts w:ascii="Century Schoolbook" w:hAnsi="Century Schoolbook" w:cs="Times New Roman"/>
        <w:b/>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L4"/>
      <w:lvlText w:val="%4."/>
      <w:lvlJc w:val="left"/>
      <w:pPr>
        <w:tabs>
          <w:tab w:val="num" w:pos="2880"/>
        </w:tabs>
        <w:ind w:left="2880" w:hanging="720"/>
      </w:pPr>
      <w:rPr>
        <w:rFonts w:ascii="Century Schoolbook" w:hAnsi="Century Schoolbook" w:cs="Times New Roman"/>
        <w:b/>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1L5"/>
      <w:lvlText w:val="(%5)"/>
      <w:lvlJc w:val="left"/>
      <w:pPr>
        <w:tabs>
          <w:tab w:val="num" w:pos="3600"/>
        </w:tabs>
        <w:ind w:left="3600" w:hanging="720"/>
      </w:pPr>
      <w:rPr>
        <w:rFonts w:ascii="Century Schoolbook" w:hAnsi="Century Schoolbook" w:cs="Times New Roman"/>
        <w:b/>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rFonts w:ascii="Times New Roman" w:hAnsi="Times New Roman" w:cs="Times New Roman"/>
        <w:b w:val="0"/>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5040" w:hanging="720"/>
      </w:pPr>
      <w:rPr>
        <w:rFonts w:ascii="Times New Roman" w:hAnsi="Times New Roman" w:cs="Times New Roman"/>
        <w:b w:val="0"/>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rFonts w:ascii="Times New Roman" w:hAnsi="Times New Roman" w:cs="Times New Roman"/>
        <w:b w:val="0"/>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left"/>
      <w:pPr>
        <w:tabs>
          <w:tab w:val="num" w:pos="6480"/>
        </w:tabs>
        <w:ind w:left="6480" w:hanging="720"/>
      </w:pPr>
      <w:rPr>
        <w:rFonts w:ascii="Times New Roman" w:hAnsi="Times New Roman" w:cs="Times New Roman"/>
        <w:b w:val="0"/>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74ED6D1E"/>
    <w:multiLevelType w:val="multilevel"/>
    <w:tmpl w:val="34A4FFAA"/>
    <w:name w:val="zzmpOutlineE||Outline (E)|2|3|1|1|0|1||1|4|1||1|4|0||1|4|1||1|4|0||1|4|0||1|4|0||1|4|0||1|4|0||"/>
    <w:lvl w:ilvl="0">
      <w:start w:val="1"/>
      <w:numFmt w:val="upperRoman"/>
      <w:pStyle w:val="OutlineEL1"/>
      <w:lvlText w:val="%1."/>
      <w:lvlJc w:val="left"/>
      <w:pPr>
        <w:tabs>
          <w:tab w:val="num" w:pos="720"/>
        </w:tabs>
        <w:ind w:left="720" w:hanging="720"/>
      </w:pPr>
      <w:rPr>
        <w:rFonts w:ascii="Times New Roman" w:hAnsi="Times New Roman" w:cs="Times New Roman"/>
        <w:b/>
        <w:i w:val="0"/>
        <w:caps/>
        <w:smallCaps w:val="0"/>
        <w:sz w:val="26"/>
        <w:u w:val="none"/>
      </w:rPr>
    </w:lvl>
    <w:lvl w:ilvl="1">
      <w:start w:val="1"/>
      <w:numFmt w:val="upperLetter"/>
      <w:pStyle w:val="OutlineEL2"/>
      <w:lvlText w:val="%2."/>
      <w:lvlJc w:val="left"/>
      <w:pPr>
        <w:tabs>
          <w:tab w:val="num" w:pos="1440"/>
        </w:tabs>
        <w:ind w:left="1440" w:hanging="720"/>
      </w:pPr>
      <w:rPr>
        <w:rFonts w:ascii="Times New Roman" w:hAnsi="Times New Roman" w:cs="Times New Roman"/>
        <w:b/>
        <w:i w:val="0"/>
        <w:caps w:val="0"/>
        <w:sz w:val="26"/>
        <w:u w:val="none"/>
      </w:rPr>
    </w:lvl>
    <w:lvl w:ilvl="2">
      <w:start w:val="1"/>
      <w:numFmt w:val="decimal"/>
      <w:pStyle w:val="OutlineEL3"/>
      <w:lvlText w:val="%3."/>
      <w:lvlJc w:val="left"/>
      <w:pPr>
        <w:tabs>
          <w:tab w:val="num" w:pos="2160"/>
        </w:tabs>
        <w:ind w:left="720" w:firstLine="720"/>
      </w:pPr>
      <w:rPr>
        <w:rFonts w:ascii="Century Schoolbook" w:hAnsi="Century Schoolbook" w:cs="Times New Roman"/>
        <w:b w:val="0"/>
        <w:i w:val="0"/>
        <w:caps w:val="0"/>
        <w:color w:val="auto"/>
        <w:sz w:val="26"/>
        <w:u w:val="none"/>
      </w:rPr>
    </w:lvl>
    <w:lvl w:ilvl="3">
      <w:start w:val="1"/>
      <w:numFmt w:val="lowerLetter"/>
      <w:pStyle w:val="OutlineEL4"/>
      <w:lvlText w:val="%4."/>
      <w:lvlJc w:val="left"/>
      <w:pPr>
        <w:tabs>
          <w:tab w:val="num" w:pos="2880"/>
        </w:tabs>
        <w:ind w:left="2880" w:hanging="720"/>
      </w:pPr>
      <w:rPr>
        <w:rFonts w:ascii="Times New Roman" w:hAnsi="Times New Roman" w:cs="Times New Roman"/>
        <w:b w:val="0"/>
        <w:i w:val="0"/>
        <w:caps w:val="0"/>
        <w:sz w:val="24"/>
        <w:u w:val="none"/>
      </w:rPr>
    </w:lvl>
    <w:lvl w:ilvl="4">
      <w:start w:val="1"/>
      <w:numFmt w:val="lowerRoman"/>
      <w:pStyle w:val="OutlineEL5"/>
      <w:lvlText w:val="(%5)"/>
      <w:lvlJc w:val="left"/>
      <w:pPr>
        <w:tabs>
          <w:tab w:val="num" w:pos="3600"/>
        </w:tabs>
        <w:ind w:left="3600" w:hanging="720"/>
      </w:pPr>
      <w:rPr>
        <w:rFonts w:ascii="Times New Roman" w:hAnsi="Times New Roman" w:cs="Times New Roman"/>
        <w:b w:val="0"/>
        <w:i w:val="0"/>
        <w:caps w:val="0"/>
        <w:sz w:val="24"/>
        <w:u w:val="none"/>
      </w:rPr>
    </w:lvl>
    <w:lvl w:ilvl="5">
      <w:start w:val="1"/>
      <w:numFmt w:val="lowerLetter"/>
      <w:pStyle w:val="OutlineEL6"/>
      <w:lvlText w:val="(%6)"/>
      <w:lvlJc w:val="left"/>
      <w:pPr>
        <w:tabs>
          <w:tab w:val="num" w:pos="4320"/>
        </w:tabs>
        <w:ind w:left="4320" w:hanging="720"/>
      </w:pPr>
      <w:rPr>
        <w:rFonts w:ascii="Times New Roman" w:hAnsi="Times New Roman" w:cs="Times New Roman"/>
        <w:b w:val="0"/>
        <w:i w:val="0"/>
        <w:caps w:val="0"/>
        <w:sz w:val="24"/>
        <w:u w:val="none"/>
      </w:rPr>
    </w:lvl>
    <w:lvl w:ilvl="6">
      <w:start w:val="1"/>
      <w:numFmt w:val="decimal"/>
      <w:pStyle w:val="OutlineEL7"/>
      <w:lvlText w:val="(%7)"/>
      <w:lvlJc w:val="left"/>
      <w:pPr>
        <w:tabs>
          <w:tab w:val="num" w:pos="5040"/>
        </w:tabs>
        <w:ind w:left="5040" w:hanging="720"/>
      </w:pPr>
      <w:rPr>
        <w:rFonts w:ascii="Times New Roman" w:hAnsi="Times New Roman" w:cs="Times New Roman"/>
        <w:b w:val="0"/>
        <w:i w:val="0"/>
        <w:caps w:val="0"/>
        <w:sz w:val="24"/>
        <w:u w:val="none"/>
      </w:rPr>
    </w:lvl>
    <w:lvl w:ilvl="7">
      <w:start w:val="1"/>
      <w:numFmt w:val="lowerRoman"/>
      <w:pStyle w:val="OutlineEL8"/>
      <w:lvlText w:val="%8)"/>
      <w:lvlJc w:val="left"/>
      <w:pPr>
        <w:tabs>
          <w:tab w:val="num" w:pos="5760"/>
        </w:tabs>
        <w:ind w:left="5760" w:hanging="720"/>
      </w:pPr>
      <w:rPr>
        <w:rFonts w:ascii="Times New Roman" w:hAnsi="Times New Roman" w:cs="Times New Roman"/>
        <w:b w:val="0"/>
        <w:i w:val="0"/>
        <w:caps w:val="0"/>
        <w:sz w:val="24"/>
        <w:u w:val="none"/>
      </w:rPr>
    </w:lvl>
    <w:lvl w:ilvl="8">
      <w:start w:val="1"/>
      <w:numFmt w:val="lowerLetter"/>
      <w:pStyle w:val="OutlineEL9"/>
      <w:lvlText w:val="%9)"/>
      <w:lvlJc w:val="left"/>
      <w:pPr>
        <w:tabs>
          <w:tab w:val="num" w:pos="6480"/>
        </w:tabs>
        <w:ind w:left="6480" w:hanging="720"/>
      </w:pPr>
      <w:rPr>
        <w:rFonts w:ascii="Times New Roman" w:hAnsi="Times New Roman" w:cs="Times New Roman"/>
        <w:b w:val="0"/>
        <w:i w:val="0"/>
        <w:caps w:val="0"/>
        <w:sz w:val="24"/>
        <w:u w:val="none"/>
      </w:rPr>
    </w:lvl>
  </w:abstractNum>
  <w:num w:numId="1" w16cid:durableId="1770545447">
    <w:abstractNumId w:val="9"/>
  </w:num>
  <w:num w:numId="2" w16cid:durableId="930041928">
    <w:abstractNumId w:val="11"/>
  </w:num>
  <w:num w:numId="3" w16cid:durableId="1822312607">
    <w:abstractNumId w:val="10"/>
  </w:num>
  <w:num w:numId="4" w16cid:durableId="20704234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0525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89307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2869182">
    <w:abstractNumId w:val="7"/>
  </w:num>
  <w:num w:numId="8" w16cid:durableId="797065466">
    <w:abstractNumId w:val="6"/>
  </w:num>
  <w:num w:numId="9" w16cid:durableId="669795159">
    <w:abstractNumId w:val="5"/>
  </w:num>
  <w:num w:numId="10" w16cid:durableId="268705218">
    <w:abstractNumId w:val="4"/>
  </w:num>
  <w:num w:numId="11" w16cid:durableId="353969192">
    <w:abstractNumId w:val="8"/>
  </w:num>
  <w:num w:numId="12" w16cid:durableId="855387615">
    <w:abstractNumId w:val="3"/>
  </w:num>
  <w:num w:numId="13" w16cid:durableId="1560172045">
    <w:abstractNumId w:val="2"/>
  </w:num>
  <w:num w:numId="14" w16cid:durableId="888608561">
    <w:abstractNumId w:val="1"/>
  </w:num>
  <w:num w:numId="15" w16cid:durableId="1445535316">
    <w:abstractNumId w:val="0"/>
  </w:num>
  <w:num w:numId="16" w16cid:durableId="5659942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2255947">
    <w:abstractNumId w:val="10"/>
  </w:num>
  <w:num w:numId="18" w16cid:durableId="12033295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8463570">
    <w:abstractNumId w:val="11"/>
  </w:num>
  <w:num w:numId="20" w16cid:durableId="119886291">
    <w:abstractNumId w:val="11"/>
  </w:num>
  <w:num w:numId="21" w16cid:durableId="691566405">
    <w:abstractNumId w:val="11"/>
  </w:num>
  <w:num w:numId="22" w16cid:durableId="789206564">
    <w:abstractNumId w:val="11"/>
  </w:num>
  <w:num w:numId="23" w16cid:durableId="13655948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54053113">
    <w:abstractNumId w:val="11"/>
  </w:num>
  <w:num w:numId="25" w16cid:durableId="1427580363">
    <w:abstractNumId w:val="11"/>
  </w:num>
  <w:num w:numId="26" w16cid:durableId="2067802083">
    <w:abstractNumId w:val="11"/>
  </w:num>
  <w:num w:numId="27" w16cid:durableId="804934072">
    <w:abstractNumId w:val="11"/>
  </w:num>
  <w:num w:numId="28" w16cid:durableId="1430472263">
    <w:abstractNumId w:val="11"/>
  </w:num>
  <w:num w:numId="29" w16cid:durableId="1739132626">
    <w:abstractNumId w:val="11"/>
  </w:num>
  <w:num w:numId="30" w16cid:durableId="1714963862">
    <w:abstractNumId w:val="11"/>
  </w:num>
  <w:num w:numId="31" w16cid:durableId="470439533">
    <w:abstractNumId w:val="11"/>
  </w:num>
  <w:num w:numId="32" w16cid:durableId="342514165">
    <w:abstractNumId w:val="11"/>
  </w:num>
  <w:num w:numId="33" w16cid:durableId="1624113554">
    <w:abstractNumId w:val="11"/>
  </w:num>
  <w:num w:numId="34" w16cid:durableId="265891794">
    <w:abstractNumId w:val="11"/>
  </w:num>
  <w:num w:numId="35" w16cid:durableId="1560020451">
    <w:abstractNumId w:val="11"/>
  </w:num>
  <w:num w:numId="36" w16cid:durableId="1256786873">
    <w:abstractNumId w:val="11"/>
  </w:num>
  <w:num w:numId="37" w16cid:durableId="1056703523">
    <w:abstractNumId w:val="11"/>
  </w:num>
  <w:num w:numId="38" w16cid:durableId="1583490517">
    <w:abstractNumId w:val="11"/>
  </w:num>
  <w:num w:numId="39" w16cid:durableId="1245918673">
    <w:abstractNumId w:val="11"/>
  </w:num>
  <w:num w:numId="40" w16cid:durableId="737246295">
    <w:abstractNumId w:val="11"/>
  </w:num>
  <w:num w:numId="41" w16cid:durableId="309410917">
    <w:abstractNumId w:val="11"/>
  </w:num>
  <w:num w:numId="42" w16cid:durableId="215551699">
    <w:abstractNumId w:val="11"/>
  </w:num>
  <w:num w:numId="43" w16cid:durableId="2711439">
    <w:abstractNumId w:val="11"/>
  </w:num>
  <w:num w:numId="44" w16cid:durableId="1859659268">
    <w:abstractNumId w:val="11"/>
  </w:num>
  <w:num w:numId="45" w16cid:durableId="833450770">
    <w:abstractNumId w:val="11"/>
  </w:num>
  <w:num w:numId="46" w16cid:durableId="1160004282">
    <w:abstractNumId w:val="11"/>
  </w:num>
  <w:num w:numId="47" w16cid:durableId="1672873510">
    <w:abstractNumId w:val="11"/>
  </w:num>
  <w:num w:numId="48" w16cid:durableId="2030912906">
    <w:abstractNumId w:val="11"/>
  </w:num>
  <w:num w:numId="49" w16cid:durableId="1840147784">
    <w:abstractNumId w:val="11"/>
  </w:num>
  <w:num w:numId="50" w16cid:durableId="896160306">
    <w:abstractNumId w:val="11"/>
  </w:num>
  <w:num w:numId="51" w16cid:durableId="1949192210">
    <w:abstractNumId w:val="11"/>
  </w:num>
  <w:num w:numId="52" w16cid:durableId="1715956870">
    <w:abstractNumId w:val="11"/>
  </w:num>
  <w:num w:numId="53" w16cid:durableId="343283588">
    <w:abstractNumId w:val="11"/>
  </w:num>
  <w:num w:numId="54" w16cid:durableId="1464538367">
    <w:abstractNumId w:val="11"/>
  </w:num>
  <w:num w:numId="55" w16cid:durableId="1139225170">
    <w:abstractNumId w:val="11"/>
  </w:num>
  <w:num w:numId="56" w16cid:durableId="1745444824">
    <w:abstractNumId w:val="11"/>
  </w:num>
  <w:num w:numId="57" w16cid:durableId="1035811307">
    <w:abstractNumId w:val="11"/>
  </w:num>
  <w:num w:numId="58" w16cid:durableId="43873527">
    <w:abstractNumId w:val="11"/>
  </w:num>
  <w:num w:numId="59" w16cid:durableId="319384782">
    <w:abstractNumId w:val="11"/>
  </w:num>
  <w:num w:numId="60" w16cid:durableId="1157961662">
    <w:abstractNumId w:val="11"/>
  </w:num>
  <w:num w:numId="61" w16cid:durableId="572545584">
    <w:abstractNumId w:val="11"/>
  </w:num>
  <w:num w:numId="62" w16cid:durableId="1198809584">
    <w:abstractNumId w:val="11"/>
  </w:num>
  <w:num w:numId="63" w16cid:durableId="2011524863">
    <w:abstractNumId w:val="11"/>
  </w:num>
  <w:num w:numId="64" w16cid:durableId="1352217747">
    <w:abstractNumId w:val="11"/>
  </w:num>
  <w:num w:numId="65" w16cid:durableId="415709947">
    <w:abstractNumId w:val="11"/>
  </w:num>
  <w:num w:numId="66" w16cid:durableId="1354069506">
    <w:abstractNumId w:val="11"/>
  </w:num>
  <w:num w:numId="67" w16cid:durableId="2028211393">
    <w:abstractNumId w:val="11"/>
  </w:num>
  <w:num w:numId="68" w16cid:durableId="1791319787">
    <w:abstractNumId w:val="11"/>
  </w:num>
  <w:num w:numId="69" w16cid:durableId="610089184">
    <w:abstractNumId w:val="11"/>
  </w:num>
  <w:num w:numId="70" w16cid:durableId="853765310">
    <w:abstractNumId w:val="11"/>
  </w:num>
  <w:num w:numId="71" w16cid:durableId="2125614294">
    <w:abstractNumId w:val="11"/>
  </w:num>
  <w:num w:numId="72" w16cid:durableId="1097360904">
    <w:abstractNumId w:val="11"/>
  </w:num>
  <w:num w:numId="73" w16cid:durableId="395082601">
    <w:abstractNumId w:val="11"/>
  </w:num>
  <w:num w:numId="74" w16cid:durableId="1832985215">
    <w:abstractNumId w:val="11"/>
  </w:num>
  <w:num w:numId="75" w16cid:durableId="1468158600">
    <w:abstractNumId w:val="10"/>
  </w:num>
  <w:num w:numId="76" w16cid:durableId="1381587081">
    <w:abstractNumId w:val="10"/>
  </w:num>
  <w:num w:numId="77" w16cid:durableId="90243381">
    <w:abstractNumId w:val="10"/>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ssa Gray">
    <w15:presenceInfo w15:providerId="AD" w15:userId="S::egray@fvaplaw.onmicrosoft.com::8bdfdfcf-6f09-4e14-b6da-13cea899f8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563"/>
    <w:rsid w:val="00000A20"/>
    <w:rsid w:val="00011416"/>
    <w:rsid w:val="00012F56"/>
    <w:rsid w:val="00015267"/>
    <w:rsid w:val="00015939"/>
    <w:rsid w:val="000257E2"/>
    <w:rsid w:val="00027CAB"/>
    <w:rsid w:val="00032C9B"/>
    <w:rsid w:val="0003465C"/>
    <w:rsid w:val="000721AB"/>
    <w:rsid w:val="000A3E83"/>
    <w:rsid w:val="000B0CC0"/>
    <w:rsid w:val="000B5085"/>
    <w:rsid w:val="000C04EB"/>
    <w:rsid w:val="000C28C5"/>
    <w:rsid w:val="000C68CA"/>
    <w:rsid w:val="000D58C0"/>
    <w:rsid w:val="000D7025"/>
    <w:rsid w:val="000F52AE"/>
    <w:rsid w:val="00101DD5"/>
    <w:rsid w:val="00102252"/>
    <w:rsid w:val="00105948"/>
    <w:rsid w:val="00111389"/>
    <w:rsid w:val="001149A8"/>
    <w:rsid w:val="00114E7A"/>
    <w:rsid w:val="00122330"/>
    <w:rsid w:val="001246BF"/>
    <w:rsid w:val="00131E34"/>
    <w:rsid w:val="00142647"/>
    <w:rsid w:val="001430EB"/>
    <w:rsid w:val="00146C72"/>
    <w:rsid w:val="00162C92"/>
    <w:rsid w:val="00167C3E"/>
    <w:rsid w:val="00177C89"/>
    <w:rsid w:val="00183B8B"/>
    <w:rsid w:val="0019019A"/>
    <w:rsid w:val="001905F7"/>
    <w:rsid w:val="00192D42"/>
    <w:rsid w:val="001C32E0"/>
    <w:rsid w:val="001C6BBD"/>
    <w:rsid w:val="001D2C61"/>
    <w:rsid w:val="001F2F92"/>
    <w:rsid w:val="001F4092"/>
    <w:rsid w:val="001F462B"/>
    <w:rsid w:val="001F54A4"/>
    <w:rsid w:val="001F5876"/>
    <w:rsid w:val="00201187"/>
    <w:rsid w:val="002039AD"/>
    <w:rsid w:val="002333B9"/>
    <w:rsid w:val="00244C45"/>
    <w:rsid w:val="00256E82"/>
    <w:rsid w:val="00276E17"/>
    <w:rsid w:val="002778EA"/>
    <w:rsid w:val="00280ECB"/>
    <w:rsid w:val="00285735"/>
    <w:rsid w:val="0029012B"/>
    <w:rsid w:val="002A0ECE"/>
    <w:rsid w:val="002A6EAE"/>
    <w:rsid w:val="002B5580"/>
    <w:rsid w:val="002C24CF"/>
    <w:rsid w:val="002D0C11"/>
    <w:rsid w:val="002D2833"/>
    <w:rsid w:val="002E1EA4"/>
    <w:rsid w:val="002F1CB0"/>
    <w:rsid w:val="0030171E"/>
    <w:rsid w:val="00302CFC"/>
    <w:rsid w:val="003067B3"/>
    <w:rsid w:val="00307171"/>
    <w:rsid w:val="0031756F"/>
    <w:rsid w:val="00323D96"/>
    <w:rsid w:val="0032744E"/>
    <w:rsid w:val="00346960"/>
    <w:rsid w:val="00357374"/>
    <w:rsid w:val="00357629"/>
    <w:rsid w:val="003710ED"/>
    <w:rsid w:val="00376EA6"/>
    <w:rsid w:val="00377822"/>
    <w:rsid w:val="00384781"/>
    <w:rsid w:val="00384BC7"/>
    <w:rsid w:val="003879AA"/>
    <w:rsid w:val="00390A9E"/>
    <w:rsid w:val="003938C4"/>
    <w:rsid w:val="003A711A"/>
    <w:rsid w:val="003B09FD"/>
    <w:rsid w:val="003B0F8E"/>
    <w:rsid w:val="003B3ED2"/>
    <w:rsid w:val="003C362D"/>
    <w:rsid w:val="003C4B8F"/>
    <w:rsid w:val="003D16CF"/>
    <w:rsid w:val="003D6BA4"/>
    <w:rsid w:val="003F08EF"/>
    <w:rsid w:val="003F309E"/>
    <w:rsid w:val="00403C23"/>
    <w:rsid w:val="0043397E"/>
    <w:rsid w:val="0046601C"/>
    <w:rsid w:val="0047004B"/>
    <w:rsid w:val="00480931"/>
    <w:rsid w:val="00486A0B"/>
    <w:rsid w:val="00495941"/>
    <w:rsid w:val="004A15F5"/>
    <w:rsid w:val="004A69E5"/>
    <w:rsid w:val="004B01E1"/>
    <w:rsid w:val="004C7BC2"/>
    <w:rsid w:val="004E7524"/>
    <w:rsid w:val="004F75B9"/>
    <w:rsid w:val="00536126"/>
    <w:rsid w:val="00537FA5"/>
    <w:rsid w:val="005553AF"/>
    <w:rsid w:val="00556799"/>
    <w:rsid w:val="00557322"/>
    <w:rsid w:val="00593BB1"/>
    <w:rsid w:val="005A3F5F"/>
    <w:rsid w:val="005A65D7"/>
    <w:rsid w:val="005A7D2B"/>
    <w:rsid w:val="005B2AEA"/>
    <w:rsid w:val="005C0AA5"/>
    <w:rsid w:val="005C1416"/>
    <w:rsid w:val="005C3B20"/>
    <w:rsid w:val="005D046D"/>
    <w:rsid w:val="005D21AE"/>
    <w:rsid w:val="005D3FE9"/>
    <w:rsid w:val="005E2726"/>
    <w:rsid w:val="00602E15"/>
    <w:rsid w:val="006077EE"/>
    <w:rsid w:val="00612205"/>
    <w:rsid w:val="006134B5"/>
    <w:rsid w:val="006141D3"/>
    <w:rsid w:val="00617B17"/>
    <w:rsid w:val="006204EB"/>
    <w:rsid w:val="00623754"/>
    <w:rsid w:val="00630312"/>
    <w:rsid w:val="00634E38"/>
    <w:rsid w:val="006365CB"/>
    <w:rsid w:val="00641232"/>
    <w:rsid w:val="006427FA"/>
    <w:rsid w:val="00644776"/>
    <w:rsid w:val="00655173"/>
    <w:rsid w:val="006559CF"/>
    <w:rsid w:val="006643BD"/>
    <w:rsid w:val="00666837"/>
    <w:rsid w:val="00670E01"/>
    <w:rsid w:val="00677303"/>
    <w:rsid w:val="00680C78"/>
    <w:rsid w:val="00685B98"/>
    <w:rsid w:val="00690836"/>
    <w:rsid w:val="00691D50"/>
    <w:rsid w:val="00696100"/>
    <w:rsid w:val="006C0389"/>
    <w:rsid w:val="006C1206"/>
    <w:rsid w:val="006C40E6"/>
    <w:rsid w:val="006C424E"/>
    <w:rsid w:val="006C4563"/>
    <w:rsid w:val="006D795C"/>
    <w:rsid w:val="006F479B"/>
    <w:rsid w:val="00702F0C"/>
    <w:rsid w:val="00710E68"/>
    <w:rsid w:val="00711B57"/>
    <w:rsid w:val="00713E11"/>
    <w:rsid w:val="00733748"/>
    <w:rsid w:val="00740705"/>
    <w:rsid w:val="00751D0B"/>
    <w:rsid w:val="00755DB8"/>
    <w:rsid w:val="0075656D"/>
    <w:rsid w:val="00763382"/>
    <w:rsid w:val="00767487"/>
    <w:rsid w:val="00772F3B"/>
    <w:rsid w:val="00775959"/>
    <w:rsid w:val="007802C6"/>
    <w:rsid w:val="00780C04"/>
    <w:rsid w:val="00790163"/>
    <w:rsid w:val="007A3ACD"/>
    <w:rsid w:val="007A6DEF"/>
    <w:rsid w:val="007C21E6"/>
    <w:rsid w:val="007C3A80"/>
    <w:rsid w:val="007C6E73"/>
    <w:rsid w:val="007D24D1"/>
    <w:rsid w:val="007D7C55"/>
    <w:rsid w:val="007E4C5F"/>
    <w:rsid w:val="00811DB9"/>
    <w:rsid w:val="0081558C"/>
    <w:rsid w:val="0081628C"/>
    <w:rsid w:val="008232EC"/>
    <w:rsid w:val="00827413"/>
    <w:rsid w:val="00830230"/>
    <w:rsid w:val="00830CA3"/>
    <w:rsid w:val="00830FDF"/>
    <w:rsid w:val="00835001"/>
    <w:rsid w:val="00835EC9"/>
    <w:rsid w:val="0083677C"/>
    <w:rsid w:val="00864847"/>
    <w:rsid w:val="00865DDD"/>
    <w:rsid w:val="008669EA"/>
    <w:rsid w:val="008812BC"/>
    <w:rsid w:val="0089024A"/>
    <w:rsid w:val="008957A3"/>
    <w:rsid w:val="0089712A"/>
    <w:rsid w:val="008B48CF"/>
    <w:rsid w:val="008B50C6"/>
    <w:rsid w:val="008B6755"/>
    <w:rsid w:val="008B7CC8"/>
    <w:rsid w:val="008C6F95"/>
    <w:rsid w:val="008D3480"/>
    <w:rsid w:val="008E023C"/>
    <w:rsid w:val="008E0BE8"/>
    <w:rsid w:val="008E4D42"/>
    <w:rsid w:val="008F2E53"/>
    <w:rsid w:val="0090436F"/>
    <w:rsid w:val="00907B76"/>
    <w:rsid w:val="009142C8"/>
    <w:rsid w:val="00922F04"/>
    <w:rsid w:val="00932E1C"/>
    <w:rsid w:val="0094794F"/>
    <w:rsid w:val="0096318A"/>
    <w:rsid w:val="00964CA6"/>
    <w:rsid w:val="00971DC1"/>
    <w:rsid w:val="00982294"/>
    <w:rsid w:val="00997A46"/>
    <w:rsid w:val="009A555D"/>
    <w:rsid w:val="009A693F"/>
    <w:rsid w:val="009A754C"/>
    <w:rsid w:val="009A774C"/>
    <w:rsid w:val="009C0768"/>
    <w:rsid w:val="009C474C"/>
    <w:rsid w:val="009E277A"/>
    <w:rsid w:val="009E6BFE"/>
    <w:rsid w:val="00A01EBD"/>
    <w:rsid w:val="00A062C3"/>
    <w:rsid w:val="00A12DB8"/>
    <w:rsid w:val="00A150CC"/>
    <w:rsid w:val="00A31E3B"/>
    <w:rsid w:val="00A4560A"/>
    <w:rsid w:val="00A52BF0"/>
    <w:rsid w:val="00A6744E"/>
    <w:rsid w:val="00A80033"/>
    <w:rsid w:val="00A91F9B"/>
    <w:rsid w:val="00AA2DB2"/>
    <w:rsid w:val="00AD47B2"/>
    <w:rsid w:val="00AD51E2"/>
    <w:rsid w:val="00AD5408"/>
    <w:rsid w:val="00B020CA"/>
    <w:rsid w:val="00B139D6"/>
    <w:rsid w:val="00B14D58"/>
    <w:rsid w:val="00B157D7"/>
    <w:rsid w:val="00B1704C"/>
    <w:rsid w:val="00B23F68"/>
    <w:rsid w:val="00B31152"/>
    <w:rsid w:val="00B34241"/>
    <w:rsid w:val="00B34C4D"/>
    <w:rsid w:val="00B41A34"/>
    <w:rsid w:val="00B45A55"/>
    <w:rsid w:val="00B51FDC"/>
    <w:rsid w:val="00B52B10"/>
    <w:rsid w:val="00B65FC3"/>
    <w:rsid w:val="00B72EE7"/>
    <w:rsid w:val="00B73B28"/>
    <w:rsid w:val="00B818BF"/>
    <w:rsid w:val="00B81EE4"/>
    <w:rsid w:val="00B82322"/>
    <w:rsid w:val="00B8275B"/>
    <w:rsid w:val="00B92BD8"/>
    <w:rsid w:val="00B930F5"/>
    <w:rsid w:val="00BA1AF2"/>
    <w:rsid w:val="00BA3A50"/>
    <w:rsid w:val="00BA680C"/>
    <w:rsid w:val="00BC335B"/>
    <w:rsid w:val="00BC6A06"/>
    <w:rsid w:val="00BD3DAD"/>
    <w:rsid w:val="00BD4AF0"/>
    <w:rsid w:val="00BE3B04"/>
    <w:rsid w:val="00BF60A8"/>
    <w:rsid w:val="00C13CD4"/>
    <w:rsid w:val="00C2216C"/>
    <w:rsid w:val="00C24C4C"/>
    <w:rsid w:val="00C353FD"/>
    <w:rsid w:val="00C548BD"/>
    <w:rsid w:val="00C82D68"/>
    <w:rsid w:val="00C86D53"/>
    <w:rsid w:val="00CA0862"/>
    <w:rsid w:val="00CA3FE5"/>
    <w:rsid w:val="00CA6041"/>
    <w:rsid w:val="00CB0295"/>
    <w:rsid w:val="00CB127F"/>
    <w:rsid w:val="00CB570C"/>
    <w:rsid w:val="00CC7410"/>
    <w:rsid w:val="00CE2286"/>
    <w:rsid w:val="00CE2A58"/>
    <w:rsid w:val="00CE4EA5"/>
    <w:rsid w:val="00CF3C06"/>
    <w:rsid w:val="00D02742"/>
    <w:rsid w:val="00D0731F"/>
    <w:rsid w:val="00D10220"/>
    <w:rsid w:val="00D12C0A"/>
    <w:rsid w:val="00D15AE3"/>
    <w:rsid w:val="00D246BE"/>
    <w:rsid w:val="00D25C0B"/>
    <w:rsid w:val="00D301F2"/>
    <w:rsid w:val="00D30659"/>
    <w:rsid w:val="00D369CF"/>
    <w:rsid w:val="00D419DA"/>
    <w:rsid w:val="00D53E12"/>
    <w:rsid w:val="00D5517B"/>
    <w:rsid w:val="00D60E55"/>
    <w:rsid w:val="00D61369"/>
    <w:rsid w:val="00D71545"/>
    <w:rsid w:val="00D72626"/>
    <w:rsid w:val="00D87C74"/>
    <w:rsid w:val="00DB6EB5"/>
    <w:rsid w:val="00DC599E"/>
    <w:rsid w:val="00DD29BD"/>
    <w:rsid w:val="00DD442A"/>
    <w:rsid w:val="00DE7A86"/>
    <w:rsid w:val="00DF168F"/>
    <w:rsid w:val="00DF3327"/>
    <w:rsid w:val="00DF6F87"/>
    <w:rsid w:val="00E014A2"/>
    <w:rsid w:val="00E069FC"/>
    <w:rsid w:val="00E12C61"/>
    <w:rsid w:val="00E21D44"/>
    <w:rsid w:val="00E26418"/>
    <w:rsid w:val="00E360B7"/>
    <w:rsid w:val="00E53AAF"/>
    <w:rsid w:val="00E53CE8"/>
    <w:rsid w:val="00E63273"/>
    <w:rsid w:val="00E640BF"/>
    <w:rsid w:val="00E64198"/>
    <w:rsid w:val="00E64F76"/>
    <w:rsid w:val="00E71D6A"/>
    <w:rsid w:val="00E81F5A"/>
    <w:rsid w:val="00E82BDF"/>
    <w:rsid w:val="00E9527C"/>
    <w:rsid w:val="00E95294"/>
    <w:rsid w:val="00EA2111"/>
    <w:rsid w:val="00EB5A49"/>
    <w:rsid w:val="00ED783D"/>
    <w:rsid w:val="00EF61A3"/>
    <w:rsid w:val="00F0248C"/>
    <w:rsid w:val="00F12DF1"/>
    <w:rsid w:val="00F2149B"/>
    <w:rsid w:val="00F33A79"/>
    <w:rsid w:val="00F37F26"/>
    <w:rsid w:val="00F45E0E"/>
    <w:rsid w:val="00F56619"/>
    <w:rsid w:val="00F62D3D"/>
    <w:rsid w:val="00F67060"/>
    <w:rsid w:val="00F74408"/>
    <w:rsid w:val="00F83019"/>
    <w:rsid w:val="00F84E4E"/>
    <w:rsid w:val="00F910F9"/>
    <w:rsid w:val="00F96B77"/>
    <w:rsid w:val="00FA0222"/>
    <w:rsid w:val="00FA2326"/>
    <w:rsid w:val="00FA2464"/>
    <w:rsid w:val="00FC3887"/>
    <w:rsid w:val="00FC3CE2"/>
    <w:rsid w:val="00FD025E"/>
    <w:rsid w:val="00FD56A9"/>
    <w:rsid w:val="00FE7AF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07360"/>
  <w15:docId w15:val="{999E6B46-D78B-4483-A582-C73CC2B6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Schoolbook" w:eastAsiaTheme="minorHAnsi" w:hAnsi="Century Schoolbook" w:cstheme="minorBidi"/>
      <w:sz w:val="26"/>
      <w:szCs w:val="22"/>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Cs w:val="26"/>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heme="minorHAnsi" w:cstheme="minorBidi"/>
      <w:sz w:val="24"/>
      <w:szCs w:val="22"/>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basedOn w:val="DefaultParagraphFont"/>
    <w:link w:val="Footer"/>
    <w:uiPriority w:val="99"/>
    <w:rPr>
      <w:rFonts w:eastAsiaTheme="minorHAnsi" w:cstheme="minorBidi"/>
      <w:sz w:val="24"/>
      <w:szCs w:val="22"/>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rFonts w:eastAsiaTheme="minorHAnsi" w:cstheme="minorBidi"/>
      <w:sz w:val="24"/>
      <w:szCs w:val="22"/>
    </w:rPr>
  </w:style>
  <w:style w:type="paragraph" w:customStyle="1" w:styleId="BodyTextContinued">
    <w:name w:val="Body Text Continued"/>
    <w:basedOn w:val="BodyText"/>
    <w:next w:val="BodyText"/>
  </w:style>
  <w:style w:type="character" w:styleId="PageNumber">
    <w:name w:val="page number"/>
    <w:basedOn w:val="DefaultParagraphFont"/>
  </w:style>
  <w:style w:type="paragraph" w:styleId="Quote">
    <w:name w:val="Quote"/>
    <w:basedOn w:val="Normal"/>
    <w:next w:val="BodyTextContinued"/>
    <w:link w:val="QuoteChar"/>
    <w:qFormat/>
    <w:pPr>
      <w:spacing w:after="240"/>
      <w:ind w:left="1440" w:right="1440"/>
    </w:pPr>
  </w:style>
  <w:style w:type="character" w:customStyle="1" w:styleId="QuoteChar">
    <w:name w:val="Quote Char"/>
    <w:basedOn w:val="DefaultParagraphFont"/>
    <w:link w:val="Quote"/>
    <w:rPr>
      <w:sz w:val="24"/>
      <w:szCs w:val="24"/>
    </w:rPr>
  </w:style>
  <w:style w:type="paragraph" w:customStyle="1" w:styleId="FirmDouble">
    <w:name w:val="Firm Double"/>
    <w:basedOn w:val="Normal"/>
    <w:pPr>
      <w:spacing w:line="360" w:lineRule="auto"/>
      <w:jc w:val="both"/>
    </w:pPr>
    <w:rPr>
      <w:rFonts w:eastAsia="Times New Roman" w:cs="Times New Roman"/>
      <w:szCs w:val="24"/>
    </w:rPr>
  </w:style>
  <w:style w:type="paragraph" w:customStyle="1" w:styleId="FirmDouble05">
    <w:name w:val="Firm Double 05"/>
    <w:basedOn w:val="Normal"/>
    <w:link w:val="FirmDouble05Char"/>
    <w:pPr>
      <w:spacing w:line="360" w:lineRule="auto"/>
      <w:ind w:firstLine="720"/>
    </w:pPr>
    <w:rPr>
      <w:rFonts w:eastAsia="Times New Roman" w:cs="Times New Roman"/>
      <w:szCs w:val="28"/>
    </w:rPr>
  </w:style>
  <w:style w:type="paragraph" w:customStyle="1" w:styleId="FirmDouble1">
    <w:name w:val="Firm Double 1"/>
    <w:basedOn w:val="Normal"/>
    <w:pPr>
      <w:spacing w:line="480" w:lineRule="auto"/>
      <w:ind w:firstLine="1440"/>
    </w:pPr>
    <w:rPr>
      <w:rFonts w:eastAsia="Times New Roman" w:cs="Times New Roman"/>
      <w:szCs w:val="24"/>
    </w:rPr>
  </w:style>
  <w:style w:type="paragraph" w:customStyle="1" w:styleId="FirmDoubleFullJustify">
    <w:name w:val="Firm Double Full Justify"/>
    <w:basedOn w:val="Normal"/>
    <w:pPr>
      <w:spacing w:line="480" w:lineRule="auto"/>
      <w:jc w:val="both"/>
    </w:pPr>
    <w:rPr>
      <w:rFonts w:eastAsia="Times New Roman" w:cs="Times New Roman"/>
      <w:szCs w:val="24"/>
    </w:rPr>
  </w:style>
  <w:style w:type="paragraph" w:customStyle="1" w:styleId="FirmPlain">
    <w:name w:val="Firm Plain"/>
    <w:basedOn w:val="Normal"/>
    <w:rPr>
      <w:rFonts w:eastAsia="Times New Roman" w:cs="Times New Roman"/>
      <w:szCs w:val="24"/>
    </w:rPr>
  </w:style>
  <w:style w:type="paragraph" w:customStyle="1" w:styleId="FirmQuote">
    <w:name w:val="Firm Quote"/>
    <w:basedOn w:val="Normal"/>
    <w:pPr>
      <w:spacing w:after="240"/>
      <w:ind w:left="720" w:right="720"/>
      <w:jc w:val="both"/>
    </w:pPr>
    <w:rPr>
      <w:rFonts w:eastAsia="Times New Roman" w:cs="Times New Roman"/>
      <w:szCs w:val="24"/>
    </w:rPr>
  </w:style>
  <w:style w:type="paragraph" w:customStyle="1" w:styleId="FirmSingle">
    <w:name w:val="Firm Single"/>
    <w:basedOn w:val="Normal"/>
    <w:pPr>
      <w:spacing w:after="240"/>
    </w:pPr>
    <w:rPr>
      <w:rFonts w:eastAsia="Times New Roman" w:cs="Times New Roman"/>
      <w:szCs w:val="24"/>
    </w:rPr>
  </w:style>
  <w:style w:type="paragraph" w:customStyle="1" w:styleId="FirmSingle05">
    <w:name w:val="Firm Single 05"/>
    <w:basedOn w:val="Normal"/>
    <w:pPr>
      <w:spacing w:after="240"/>
      <w:ind w:firstLine="720"/>
    </w:pPr>
    <w:rPr>
      <w:rFonts w:eastAsia="Times New Roman" w:cs="Times New Roman"/>
      <w:szCs w:val="24"/>
    </w:rPr>
  </w:style>
  <w:style w:type="paragraph" w:customStyle="1" w:styleId="FirmSingle05E">
    <w:name w:val="Firm Single 05 (E)"/>
    <w:basedOn w:val="Normal"/>
    <w:pPr>
      <w:spacing w:after="240"/>
      <w:ind w:left="720"/>
      <w:jc w:val="both"/>
    </w:pPr>
    <w:rPr>
      <w:rFonts w:eastAsia="Times New Roman" w:cs="Times New Roman"/>
      <w:szCs w:val="24"/>
    </w:rPr>
  </w:style>
  <w:style w:type="paragraph" w:customStyle="1" w:styleId="FirmSingle1">
    <w:name w:val="Firm Single 1"/>
    <w:basedOn w:val="Normal"/>
    <w:pPr>
      <w:spacing w:after="240"/>
      <w:ind w:firstLine="1440"/>
    </w:pPr>
    <w:rPr>
      <w:rFonts w:eastAsia="Times New Roman" w:cs="Times New Roman"/>
      <w:szCs w:val="24"/>
    </w:rPr>
  </w:style>
  <w:style w:type="paragraph" w:customStyle="1" w:styleId="FirmSingle1E">
    <w:name w:val="Firm Single 1 (E)"/>
    <w:basedOn w:val="Normal"/>
    <w:pPr>
      <w:spacing w:after="240"/>
      <w:ind w:left="1440"/>
      <w:jc w:val="both"/>
    </w:pPr>
    <w:rPr>
      <w:rFonts w:eastAsia="Times New Roman" w:cs="Times New Roman"/>
      <w:szCs w:val="24"/>
    </w:rPr>
  </w:style>
  <w:style w:type="paragraph" w:customStyle="1" w:styleId="FirmSingle15E">
    <w:name w:val="Firm Single 1.5 (E)"/>
    <w:basedOn w:val="Normal"/>
    <w:pPr>
      <w:spacing w:after="240"/>
      <w:ind w:left="2160"/>
      <w:jc w:val="both"/>
    </w:pPr>
    <w:rPr>
      <w:rFonts w:eastAsia="Times New Roman" w:cs="Times New Roman"/>
      <w:szCs w:val="24"/>
    </w:rPr>
  </w:style>
  <w:style w:type="paragraph" w:customStyle="1" w:styleId="FirmSingleFullJustify">
    <w:name w:val="Firm Single Full Justify"/>
    <w:basedOn w:val="Normal"/>
    <w:pPr>
      <w:spacing w:after="240"/>
      <w:jc w:val="both"/>
    </w:pPr>
    <w:rPr>
      <w:rFonts w:eastAsia="Times New Roman" w:cs="Times New Roman"/>
      <w:szCs w:val="24"/>
    </w:rPr>
  </w:style>
  <w:style w:type="paragraph" w:customStyle="1" w:styleId="FirmTable">
    <w:name w:val="Firm Table"/>
    <w:basedOn w:val="Normal"/>
    <w:rPr>
      <w:rFonts w:eastAsia="Times New Roman" w:cs="Times New Roman"/>
      <w:szCs w:val="24"/>
    </w:rPr>
  </w:style>
  <w:style w:type="paragraph" w:customStyle="1" w:styleId="FirmTitleCB">
    <w:name w:val="Firm Title CB"/>
    <w:basedOn w:val="Normal"/>
    <w:pPr>
      <w:keepNext/>
      <w:keepLines/>
      <w:spacing w:after="240"/>
      <w:jc w:val="center"/>
      <w:outlineLvl w:val="0"/>
    </w:pPr>
    <w:rPr>
      <w:rFonts w:eastAsia="Times New Roman" w:cs="Times New Roman"/>
      <w:b/>
      <w:szCs w:val="24"/>
    </w:rPr>
  </w:style>
  <w:style w:type="paragraph" w:customStyle="1" w:styleId="FirmTitleCBU">
    <w:name w:val="Firm Title CBU"/>
    <w:basedOn w:val="Normal"/>
    <w:pPr>
      <w:keepNext/>
      <w:keepLines/>
      <w:spacing w:after="240"/>
      <w:jc w:val="center"/>
      <w:outlineLvl w:val="0"/>
    </w:pPr>
    <w:rPr>
      <w:rFonts w:eastAsia="Times New Roman" w:cs="Times New Roman"/>
      <w:b/>
      <w:szCs w:val="24"/>
      <w:u w:val="single"/>
    </w:rPr>
  </w:style>
  <w:style w:type="paragraph" w:customStyle="1" w:styleId="FirmTitleCU">
    <w:name w:val="Firm Title CU"/>
    <w:basedOn w:val="Normal"/>
    <w:pPr>
      <w:keepNext/>
      <w:keepLines/>
      <w:spacing w:after="240"/>
      <w:jc w:val="center"/>
      <w:outlineLvl w:val="0"/>
    </w:pPr>
    <w:rPr>
      <w:rFonts w:eastAsia="Times New Roman" w:cs="Times New Roman"/>
      <w:szCs w:val="24"/>
      <w:u w:val="single"/>
    </w:rPr>
  </w:style>
  <w:style w:type="paragraph" w:customStyle="1" w:styleId="FirmTitleLB">
    <w:name w:val="Firm Title LB"/>
    <w:basedOn w:val="Normal"/>
    <w:pPr>
      <w:keepNext/>
      <w:keepLines/>
      <w:spacing w:after="240"/>
      <w:outlineLvl w:val="0"/>
    </w:pPr>
    <w:rPr>
      <w:rFonts w:eastAsia="Times New Roman" w:cs="Times New Roman"/>
      <w:b/>
      <w:szCs w:val="24"/>
    </w:rPr>
  </w:style>
  <w:style w:type="paragraph" w:customStyle="1" w:styleId="FirmTitleLB05E">
    <w:name w:val="Firm Title LB 05 (E)"/>
    <w:basedOn w:val="Normal"/>
    <w:pPr>
      <w:keepNext/>
      <w:keepLines/>
      <w:spacing w:after="240"/>
      <w:ind w:left="720"/>
      <w:outlineLvl w:val="0"/>
    </w:pPr>
    <w:rPr>
      <w:rFonts w:eastAsia="Times New Roman" w:cs="Times New Roman"/>
      <w:b/>
      <w:szCs w:val="24"/>
    </w:rPr>
  </w:style>
  <w:style w:type="paragraph" w:customStyle="1" w:styleId="FirmTitleLB1E">
    <w:name w:val="Firm Title LB 1 (E)"/>
    <w:basedOn w:val="BodyText"/>
    <w:pPr>
      <w:keepNext/>
      <w:keepLines/>
      <w:spacing w:after="240"/>
      <w:ind w:left="1440"/>
      <w:outlineLvl w:val="0"/>
    </w:pPr>
    <w:rPr>
      <w:rFonts w:eastAsia="Times New Roman" w:cs="Times New Roman"/>
      <w:b/>
      <w:szCs w:val="24"/>
    </w:rPr>
  </w:style>
  <w:style w:type="paragraph" w:customStyle="1" w:styleId="FirmTitleLB15E">
    <w:name w:val="Firm Title LB 1.5 (E)"/>
    <w:basedOn w:val="BodyText"/>
    <w:pPr>
      <w:keepNext/>
      <w:keepLines/>
      <w:spacing w:after="240"/>
      <w:ind w:left="2160"/>
      <w:outlineLvl w:val="0"/>
    </w:pPr>
    <w:rPr>
      <w:rFonts w:eastAsia="Times New Roman" w:cs="Times New Roman"/>
      <w:b/>
      <w:szCs w:val="24"/>
    </w:rPr>
  </w:style>
  <w:style w:type="paragraph" w:customStyle="1" w:styleId="FirmTitleLBU">
    <w:name w:val="Firm Title LBU"/>
    <w:basedOn w:val="Normal"/>
    <w:pPr>
      <w:keepNext/>
      <w:keepLines/>
      <w:spacing w:after="240"/>
      <w:outlineLvl w:val="0"/>
    </w:pPr>
    <w:rPr>
      <w:rFonts w:eastAsia="Times New Roman" w:cs="Times New Roman"/>
      <w:b/>
      <w:szCs w:val="24"/>
      <w:u w:val="single"/>
    </w:rPr>
  </w:style>
  <w:style w:type="paragraph" w:customStyle="1" w:styleId="FirmTitleLBU05E">
    <w:name w:val="Firm Title LBU 05 (E)"/>
    <w:basedOn w:val="Normal"/>
    <w:pPr>
      <w:keepNext/>
      <w:keepLines/>
      <w:spacing w:after="240"/>
      <w:ind w:left="720"/>
      <w:outlineLvl w:val="0"/>
    </w:pPr>
    <w:rPr>
      <w:rFonts w:eastAsia="Times New Roman" w:cs="Times New Roman"/>
      <w:b/>
      <w:szCs w:val="24"/>
      <w:u w:val="single"/>
    </w:rPr>
  </w:style>
  <w:style w:type="paragraph" w:customStyle="1" w:styleId="FirmTitleLBU1E">
    <w:name w:val="Firm Title LBU 1 (E)"/>
    <w:basedOn w:val="BodyText"/>
    <w:pPr>
      <w:keepNext/>
      <w:keepLines/>
      <w:spacing w:after="240"/>
      <w:ind w:left="1440"/>
      <w:outlineLvl w:val="0"/>
    </w:pPr>
    <w:rPr>
      <w:rFonts w:eastAsia="Times New Roman" w:cs="Times New Roman"/>
      <w:b/>
      <w:szCs w:val="24"/>
      <w:u w:val="single"/>
    </w:rPr>
  </w:style>
  <w:style w:type="paragraph" w:customStyle="1" w:styleId="FirmTitleLBU15E">
    <w:name w:val="Firm Title LBU 1.5 (E)"/>
    <w:basedOn w:val="BodyText"/>
    <w:pPr>
      <w:keepNext/>
      <w:keepLines/>
      <w:spacing w:after="240"/>
      <w:ind w:left="2160"/>
      <w:outlineLvl w:val="0"/>
    </w:pPr>
    <w:rPr>
      <w:rFonts w:eastAsia="Times New Roman" w:cs="Times New Roman"/>
      <w:b/>
      <w:szCs w:val="24"/>
      <w:u w:val="single"/>
    </w:rPr>
  </w:style>
  <w:style w:type="paragraph" w:customStyle="1" w:styleId="FirmTitleLU">
    <w:name w:val="Firm Title LU"/>
    <w:basedOn w:val="Normal"/>
    <w:pPr>
      <w:keepNext/>
      <w:keepLines/>
      <w:spacing w:after="240"/>
      <w:outlineLvl w:val="0"/>
    </w:pPr>
    <w:rPr>
      <w:rFonts w:eastAsia="Times New Roman" w:cs="Times New Roman"/>
      <w:szCs w:val="24"/>
      <w:u w:val="single"/>
    </w:rPr>
  </w:style>
  <w:style w:type="paragraph" w:customStyle="1" w:styleId="FirmTitleLU05E">
    <w:name w:val="Firm Title LU 05 (E)"/>
    <w:basedOn w:val="Normal"/>
    <w:pPr>
      <w:keepNext/>
      <w:keepLines/>
      <w:spacing w:after="240"/>
      <w:ind w:left="720"/>
      <w:outlineLvl w:val="0"/>
    </w:pPr>
    <w:rPr>
      <w:rFonts w:eastAsia="Times New Roman" w:cs="Times New Roman"/>
      <w:szCs w:val="24"/>
      <w:u w:val="single"/>
    </w:rPr>
  </w:style>
  <w:style w:type="paragraph" w:customStyle="1" w:styleId="FirmTitleLU1E">
    <w:name w:val="Firm Title LU 1 (E)"/>
    <w:basedOn w:val="BodyText"/>
    <w:pPr>
      <w:keepNext/>
      <w:keepLines/>
      <w:spacing w:after="240"/>
      <w:ind w:left="1440"/>
      <w:outlineLvl w:val="0"/>
    </w:pPr>
    <w:rPr>
      <w:rFonts w:eastAsia="Times New Roman" w:cs="Times New Roman"/>
      <w:szCs w:val="24"/>
      <w:u w:val="single"/>
    </w:rPr>
  </w:style>
  <w:style w:type="paragraph" w:customStyle="1" w:styleId="FirmTitleLU15E">
    <w:name w:val="Firm Title LU 1.5 (E)"/>
    <w:basedOn w:val="BodyText"/>
    <w:pPr>
      <w:keepNext/>
      <w:keepLines/>
      <w:spacing w:after="240"/>
      <w:ind w:left="2160"/>
      <w:outlineLvl w:val="0"/>
    </w:pPr>
    <w:rPr>
      <w:rFonts w:eastAsia="Times New Roman" w:cs="Times New Roman"/>
      <w:szCs w:val="24"/>
      <w:u w:val="single"/>
    </w:rPr>
  </w:style>
  <w:style w:type="character" w:customStyle="1" w:styleId="FirmDouble05Char">
    <w:name w:val="Firm Double 05 Char"/>
    <w:basedOn w:val="DefaultParagraphFont"/>
    <w:link w:val="FirmDouble05"/>
    <w:rPr>
      <w:rFonts w:ascii="Century Schoolbook" w:hAnsi="Century Schoolbook"/>
      <w:sz w:val="26"/>
      <w:szCs w:val="28"/>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eastAsiaTheme="minorHAnsi" w:cstheme="minorBidi"/>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eastAsiaTheme="minorHAnsi" w:cstheme="minorBidi"/>
      <w:b/>
      <w:bCs/>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Theme="minorHAnsi" w:hAnsi="Segoe UI" w:cs="Segoe UI"/>
      <w:sz w:val="18"/>
      <w:szCs w:val="18"/>
    </w:rPr>
  </w:style>
  <w:style w:type="paragraph" w:styleId="FootnoteText">
    <w:name w:val="footnote text"/>
    <w:basedOn w:val="Normal"/>
    <w:link w:val="FootnoteTextChar"/>
    <w:semiHidden/>
    <w:unhideWhenUsed/>
    <w:pPr>
      <w:spacing w:after="120"/>
    </w:pPr>
    <w:rPr>
      <w:szCs w:val="20"/>
    </w:rPr>
  </w:style>
  <w:style w:type="character" w:customStyle="1" w:styleId="FootnoteTextChar">
    <w:name w:val="Footnote Text Char"/>
    <w:basedOn w:val="DefaultParagraphFont"/>
    <w:link w:val="FootnoteText"/>
    <w:semiHidden/>
    <w:rPr>
      <w:rFonts w:eastAsiaTheme="minorHAnsi" w:cstheme="minorBidi"/>
      <w:sz w:val="26"/>
    </w:rPr>
  </w:style>
  <w:style w:type="character" w:styleId="FootnoteReference">
    <w:name w:val="footnote reference"/>
    <w:basedOn w:val="DefaultParagraphFont"/>
    <w:semiHidden/>
    <w:unhideWhenUsed/>
    <w:rPr>
      <w:vertAlign w:val="superscript"/>
    </w:rPr>
  </w:style>
  <w:style w:type="paragraph" w:styleId="ListBullet">
    <w:name w:val="List Bullet"/>
    <w:basedOn w:val="Normal"/>
    <w:unhideWhenUsed/>
    <w:pPr>
      <w:numPr>
        <w:numId w:val="1"/>
      </w:numPr>
      <w:contextualSpacing/>
    </w:pPr>
  </w:style>
  <w:style w:type="paragraph" w:customStyle="1" w:styleId="OutlineECont1">
    <w:name w:val="OutlineE Cont 1"/>
    <w:basedOn w:val="Normal"/>
    <w:link w:val="OutlineECont1Char"/>
    <w:pPr>
      <w:spacing w:after="240"/>
    </w:pPr>
    <w:rPr>
      <w:rFonts w:eastAsia="Times New Roman" w:cs="Times New Roman"/>
      <w:szCs w:val="20"/>
    </w:rPr>
  </w:style>
  <w:style w:type="character" w:customStyle="1" w:styleId="OutlineECont1Char">
    <w:name w:val="OutlineE Cont 1 Char"/>
    <w:basedOn w:val="DefaultParagraphFont"/>
    <w:link w:val="OutlineECont1"/>
    <w:rPr>
      <w:sz w:val="24"/>
    </w:rPr>
  </w:style>
  <w:style w:type="paragraph" w:customStyle="1" w:styleId="OutlineECont2">
    <w:name w:val="OutlineE Cont 2"/>
    <w:basedOn w:val="OutlineECont1"/>
    <w:link w:val="OutlineECont2Char"/>
  </w:style>
  <w:style w:type="character" w:customStyle="1" w:styleId="OutlineECont2Char">
    <w:name w:val="OutlineE Cont 2 Char"/>
    <w:basedOn w:val="DefaultParagraphFont"/>
    <w:link w:val="OutlineECont2"/>
    <w:rPr>
      <w:sz w:val="24"/>
    </w:rPr>
  </w:style>
  <w:style w:type="paragraph" w:customStyle="1" w:styleId="OutlineECont3">
    <w:name w:val="OutlineE Cont 3"/>
    <w:basedOn w:val="OutlineECont2"/>
    <w:link w:val="OutlineECont3Char"/>
  </w:style>
  <w:style w:type="character" w:customStyle="1" w:styleId="OutlineECont3Char">
    <w:name w:val="OutlineE Cont 3 Char"/>
    <w:basedOn w:val="DefaultParagraphFont"/>
    <w:link w:val="OutlineECont3"/>
    <w:rPr>
      <w:sz w:val="24"/>
    </w:rPr>
  </w:style>
  <w:style w:type="paragraph" w:customStyle="1" w:styleId="OutlineECont4">
    <w:name w:val="OutlineE Cont 4"/>
    <w:basedOn w:val="OutlineECont3"/>
    <w:link w:val="OutlineECont4Char"/>
  </w:style>
  <w:style w:type="character" w:customStyle="1" w:styleId="OutlineECont4Char">
    <w:name w:val="OutlineE Cont 4 Char"/>
    <w:basedOn w:val="DefaultParagraphFont"/>
    <w:link w:val="OutlineECont4"/>
    <w:rPr>
      <w:sz w:val="24"/>
    </w:rPr>
  </w:style>
  <w:style w:type="paragraph" w:customStyle="1" w:styleId="OutlineECont5">
    <w:name w:val="OutlineE Cont 5"/>
    <w:basedOn w:val="OutlineECont4"/>
    <w:link w:val="OutlineECont5Char"/>
  </w:style>
  <w:style w:type="character" w:customStyle="1" w:styleId="OutlineECont5Char">
    <w:name w:val="OutlineE Cont 5 Char"/>
    <w:basedOn w:val="DefaultParagraphFont"/>
    <w:link w:val="OutlineECont5"/>
    <w:rPr>
      <w:sz w:val="24"/>
    </w:rPr>
  </w:style>
  <w:style w:type="paragraph" w:customStyle="1" w:styleId="OutlineECont6">
    <w:name w:val="OutlineE Cont 6"/>
    <w:basedOn w:val="OutlineECont5"/>
    <w:link w:val="OutlineECont6Char"/>
  </w:style>
  <w:style w:type="character" w:customStyle="1" w:styleId="OutlineECont6Char">
    <w:name w:val="OutlineE Cont 6 Char"/>
    <w:basedOn w:val="DefaultParagraphFont"/>
    <w:link w:val="OutlineECont6"/>
    <w:rPr>
      <w:sz w:val="24"/>
    </w:rPr>
  </w:style>
  <w:style w:type="paragraph" w:customStyle="1" w:styleId="OutlineECont7">
    <w:name w:val="OutlineE Cont 7"/>
    <w:basedOn w:val="OutlineECont6"/>
    <w:link w:val="OutlineECont7Char"/>
  </w:style>
  <w:style w:type="character" w:customStyle="1" w:styleId="OutlineECont7Char">
    <w:name w:val="OutlineE Cont 7 Char"/>
    <w:basedOn w:val="DefaultParagraphFont"/>
    <w:link w:val="OutlineECont7"/>
    <w:rPr>
      <w:sz w:val="24"/>
    </w:rPr>
  </w:style>
  <w:style w:type="paragraph" w:customStyle="1" w:styleId="OutlineECont8">
    <w:name w:val="OutlineE Cont 8"/>
    <w:basedOn w:val="OutlineECont7"/>
    <w:link w:val="OutlineECont8Char"/>
  </w:style>
  <w:style w:type="character" w:customStyle="1" w:styleId="OutlineECont8Char">
    <w:name w:val="OutlineE Cont 8 Char"/>
    <w:basedOn w:val="DefaultParagraphFont"/>
    <w:link w:val="OutlineECont8"/>
    <w:rPr>
      <w:sz w:val="24"/>
    </w:rPr>
  </w:style>
  <w:style w:type="paragraph" w:customStyle="1" w:styleId="OutlineECont9">
    <w:name w:val="OutlineE Cont 9"/>
    <w:basedOn w:val="OutlineECont8"/>
    <w:link w:val="OutlineECont9Char"/>
  </w:style>
  <w:style w:type="character" w:customStyle="1" w:styleId="OutlineECont9Char">
    <w:name w:val="OutlineE Cont 9 Char"/>
    <w:basedOn w:val="DefaultParagraphFont"/>
    <w:link w:val="OutlineECont9"/>
    <w:rPr>
      <w:sz w:val="24"/>
    </w:rPr>
  </w:style>
  <w:style w:type="paragraph" w:customStyle="1" w:styleId="OutlineEL1">
    <w:name w:val="OutlineE_L1"/>
    <w:basedOn w:val="Normal"/>
    <w:link w:val="OutlineEL1Char"/>
    <w:pPr>
      <w:numPr>
        <w:numId w:val="2"/>
      </w:numPr>
      <w:spacing w:after="240"/>
      <w:outlineLvl w:val="0"/>
    </w:pPr>
    <w:rPr>
      <w:rFonts w:eastAsia="Times New Roman" w:cs="Times New Roman"/>
      <w:szCs w:val="20"/>
    </w:rPr>
  </w:style>
  <w:style w:type="character" w:customStyle="1" w:styleId="OutlineEL1Char">
    <w:name w:val="OutlineE_L1 Char"/>
    <w:basedOn w:val="DefaultParagraphFont"/>
    <w:link w:val="OutlineEL1"/>
    <w:rPr>
      <w:sz w:val="26"/>
    </w:rPr>
  </w:style>
  <w:style w:type="paragraph" w:customStyle="1" w:styleId="OutlineEL2">
    <w:name w:val="OutlineE_L2"/>
    <w:basedOn w:val="OutlineEL1"/>
    <w:link w:val="OutlineEL2Char"/>
    <w:pPr>
      <w:keepNext/>
      <w:numPr>
        <w:ilvl w:val="1"/>
      </w:numPr>
      <w:outlineLvl w:val="1"/>
    </w:pPr>
  </w:style>
  <w:style w:type="character" w:customStyle="1" w:styleId="OutlineEL2Char">
    <w:name w:val="OutlineE_L2 Char"/>
    <w:basedOn w:val="DefaultParagraphFont"/>
    <w:link w:val="OutlineEL2"/>
    <w:rPr>
      <w:sz w:val="26"/>
    </w:rPr>
  </w:style>
  <w:style w:type="paragraph" w:customStyle="1" w:styleId="OutlineEL3">
    <w:name w:val="OutlineE_L3"/>
    <w:basedOn w:val="OutlineEL2"/>
    <w:link w:val="OutlineEL3Char"/>
    <w:pPr>
      <w:keepNext w:val="0"/>
      <w:numPr>
        <w:ilvl w:val="2"/>
      </w:numPr>
      <w:spacing w:after="0" w:line="480" w:lineRule="auto"/>
      <w:outlineLvl w:val="2"/>
    </w:pPr>
    <w:rPr>
      <w:szCs w:val="28"/>
    </w:rPr>
  </w:style>
  <w:style w:type="character" w:customStyle="1" w:styleId="OutlineEL3Char">
    <w:name w:val="OutlineE_L3 Char"/>
    <w:basedOn w:val="DefaultParagraphFont"/>
    <w:link w:val="OutlineEL3"/>
    <w:rPr>
      <w:sz w:val="26"/>
      <w:szCs w:val="28"/>
    </w:rPr>
  </w:style>
  <w:style w:type="paragraph" w:customStyle="1" w:styleId="OutlineEL4">
    <w:name w:val="OutlineE_L4"/>
    <w:basedOn w:val="OutlineEL3"/>
    <w:link w:val="OutlineEL4Char"/>
    <w:pPr>
      <w:numPr>
        <w:ilvl w:val="3"/>
      </w:numPr>
      <w:spacing w:after="240" w:line="240" w:lineRule="auto"/>
      <w:outlineLvl w:val="3"/>
    </w:pPr>
  </w:style>
  <w:style w:type="character" w:customStyle="1" w:styleId="OutlineEL4Char">
    <w:name w:val="OutlineE_L4 Char"/>
    <w:basedOn w:val="DefaultParagraphFont"/>
    <w:link w:val="OutlineEL4"/>
    <w:rPr>
      <w:sz w:val="26"/>
      <w:szCs w:val="28"/>
    </w:rPr>
  </w:style>
  <w:style w:type="paragraph" w:customStyle="1" w:styleId="OutlineEL5">
    <w:name w:val="OutlineE_L5"/>
    <w:basedOn w:val="OutlineEL4"/>
    <w:link w:val="OutlineEL5Char"/>
    <w:pPr>
      <w:numPr>
        <w:ilvl w:val="4"/>
      </w:numPr>
      <w:outlineLvl w:val="4"/>
    </w:pPr>
  </w:style>
  <w:style w:type="character" w:customStyle="1" w:styleId="OutlineEL5Char">
    <w:name w:val="OutlineE_L5 Char"/>
    <w:basedOn w:val="DefaultParagraphFont"/>
    <w:link w:val="OutlineEL5"/>
    <w:rPr>
      <w:sz w:val="26"/>
      <w:szCs w:val="28"/>
    </w:rPr>
  </w:style>
  <w:style w:type="paragraph" w:customStyle="1" w:styleId="OutlineEL6">
    <w:name w:val="OutlineE_L6"/>
    <w:basedOn w:val="OutlineEL5"/>
    <w:link w:val="OutlineEL6Char"/>
    <w:pPr>
      <w:numPr>
        <w:ilvl w:val="5"/>
      </w:numPr>
      <w:outlineLvl w:val="5"/>
    </w:pPr>
  </w:style>
  <w:style w:type="character" w:customStyle="1" w:styleId="OutlineEL6Char">
    <w:name w:val="OutlineE_L6 Char"/>
    <w:basedOn w:val="DefaultParagraphFont"/>
    <w:link w:val="OutlineEL6"/>
    <w:rPr>
      <w:sz w:val="26"/>
      <w:szCs w:val="28"/>
    </w:rPr>
  </w:style>
  <w:style w:type="paragraph" w:customStyle="1" w:styleId="OutlineEL7">
    <w:name w:val="OutlineE_L7"/>
    <w:basedOn w:val="OutlineEL6"/>
    <w:link w:val="OutlineEL7Char"/>
    <w:pPr>
      <w:numPr>
        <w:ilvl w:val="6"/>
      </w:numPr>
      <w:outlineLvl w:val="6"/>
    </w:pPr>
  </w:style>
  <w:style w:type="character" w:customStyle="1" w:styleId="OutlineEL7Char">
    <w:name w:val="OutlineE_L7 Char"/>
    <w:basedOn w:val="DefaultParagraphFont"/>
    <w:link w:val="OutlineEL7"/>
    <w:rPr>
      <w:sz w:val="26"/>
      <w:szCs w:val="28"/>
    </w:rPr>
  </w:style>
  <w:style w:type="paragraph" w:customStyle="1" w:styleId="OutlineEL8">
    <w:name w:val="OutlineE_L8"/>
    <w:basedOn w:val="OutlineEL7"/>
    <w:link w:val="OutlineEL8Char"/>
    <w:pPr>
      <w:numPr>
        <w:ilvl w:val="7"/>
      </w:numPr>
      <w:outlineLvl w:val="7"/>
    </w:pPr>
  </w:style>
  <w:style w:type="character" w:customStyle="1" w:styleId="OutlineEL8Char">
    <w:name w:val="OutlineE_L8 Char"/>
    <w:basedOn w:val="DefaultParagraphFont"/>
    <w:link w:val="OutlineEL8"/>
    <w:rPr>
      <w:sz w:val="26"/>
      <w:szCs w:val="28"/>
    </w:rPr>
  </w:style>
  <w:style w:type="paragraph" w:customStyle="1" w:styleId="OutlineEL9">
    <w:name w:val="OutlineE_L9"/>
    <w:basedOn w:val="OutlineEL8"/>
    <w:link w:val="OutlineEL9Char"/>
    <w:pPr>
      <w:numPr>
        <w:ilvl w:val="8"/>
      </w:numPr>
      <w:outlineLvl w:val="8"/>
    </w:pPr>
  </w:style>
  <w:style w:type="character" w:customStyle="1" w:styleId="OutlineEL9Char">
    <w:name w:val="OutlineE_L9 Char"/>
    <w:basedOn w:val="DefaultParagraphFont"/>
    <w:link w:val="OutlineEL9"/>
    <w:rPr>
      <w:sz w:val="26"/>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OutlineEL1Bold">
    <w:name w:val="Style OutlineE_L1 + Bold"/>
    <w:basedOn w:val="OutlineEL1"/>
    <w:pPr>
      <w:keepNext/>
    </w:pPr>
    <w:rPr>
      <w:b/>
      <w:bCs/>
    </w:rPr>
  </w:style>
  <w:style w:type="paragraph" w:customStyle="1" w:styleId="FirmTitle">
    <w:name w:val="Firm Title"/>
    <w:basedOn w:val="FirmTitleCB"/>
    <w:qFormat/>
    <w:rPr>
      <w:b w:val="0"/>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customStyle="1" w:styleId="MacPacTrailer">
    <w:name w:val="MacPac Trailer"/>
    <w:pPr>
      <w:widowControl w:val="0"/>
      <w:spacing w:line="200" w:lineRule="exact"/>
    </w:pPr>
    <w:rPr>
      <w:rFonts w:ascii="Tahoma" w:hAnsi="Tahoma"/>
      <w:sz w:val="16"/>
      <w:szCs w:val="22"/>
    </w:rPr>
  </w:style>
  <w:style w:type="character" w:styleId="PlaceholderText">
    <w:name w:val="Placeholder Text"/>
    <w:basedOn w:val="DefaultParagraphFont"/>
    <w:uiPriority w:val="99"/>
    <w:semiHidden/>
    <w:rPr>
      <w:color w:val="808080"/>
    </w:rPr>
  </w:style>
  <w:style w:type="paragraph" w:customStyle="1" w:styleId="Pleading1Cont1">
    <w:name w:val="Pleading1 Cont 1"/>
    <w:basedOn w:val="Normal"/>
    <w:link w:val="Pleading1Cont1Char"/>
    <w:pPr>
      <w:keepNext/>
      <w:widowControl w:val="0"/>
      <w:spacing w:line="480" w:lineRule="auto"/>
    </w:pPr>
    <w:rPr>
      <w:rFonts w:eastAsia="Times New Roman" w:cs="Times New Roman"/>
      <w:szCs w:val="20"/>
    </w:rPr>
  </w:style>
  <w:style w:type="character" w:customStyle="1" w:styleId="Pleading1Cont1Char">
    <w:name w:val="Pleading1 Cont 1 Char"/>
    <w:basedOn w:val="OutlineEL1Char"/>
    <w:link w:val="Pleading1Cont1"/>
    <w:rPr>
      <w:sz w:val="26"/>
    </w:rPr>
  </w:style>
  <w:style w:type="paragraph" w:customStyle="1" w:styleId="Pleading1Cont2">
    <w:name w:val="Pleading1 Cont 2"/>
    <w:basedOn w:val="Pleading1Cont1"/>
    <w:link w:val="Pleading1Cont2Char"/>
    <w:pPr>
      <w:keepNext w:val="0"/>
    </w:pPr>
  </w:style>
  <w:style w:type="character" w:customStyle="1" w:styleId="Pleading1Cont2Char">
    <w:name w:val="Pleading1 Cont 2 Char"/>
    <w:basedOn w:val="OutlineEL1Char"/>
    <w:link w:val="Pleading1Cont2"/>
    <w:rPr>
      <w:sz w:val="26"/>
    </w:rPr>
  </w:style>
  <w:style w:type="paragraph" w:customStyle="1" w:styleId="Pleading1Cont3">
    <w:name w:val="Pleading1 Cont 3"/>
    <w:basedOn w:val="Pleading1Cont2"/>
    <w:link w:val="Pleading1Cont3Char"/>
  </w:style>
  <w:style w:type="character" w:customStyle="1" w:styleId="Pleading1Cont3Char">
    <w:name w:val="Pleading1 Cont 3 Char"/>
    <w:basedOn w:val="OutlineEL1Char"/>
    <w:link w:val="Pleading1Cont3"/>
    <w:rPr>
      <w:sz w:val="26"/>
    </w:rPr>
  </w:style>
  <w:style w:type="paragraph" w:customStyle="1" w:styleId="Pleading1Cont4">
    <w:name w:val="Pleading1 Cont 4"/>
    <w:basedOn w:val="Pleading1Cont3"/>
    <w:link w:val="Pleading1Cont4Char"/>
  </w:style>
  <w:style w:type="character" w:customStyle="1" w:styleId="Pleading1Cont4Char">
    <w:name w:val="Pleading1 Cont 4 Char"/>
    <w:basedOn w:val="OutlineEL1Char"/>
    <w:link w:val="Pleading1Cont4"/>
    <w:rPr>
      <w:sz w:val="26"/>
    </w:rPr>
  </w:style>
  <w:style w:type="paragraph" w:customStyle="1" w:styleId="Pleading1Cont5">
    <w:name w:val="Pleading1 Cont 5"/>
    <w:basedOn w:val="Pleading1Cont4"/>
    <w:link w:val="Pleading1Cont5Char"/>
  </w:style>
  <w:style w:type="character" w:customStyle="1" w:styleId="Pleading1Cont5Char">
    <w:name w:val="Pleading1 Cont 5 Char"/>
    <w:basedOn w:val="OutlineEL1Char"/>
    <w:link w:val="Pleading1Cont5"/>
    <w:rPr>
      <w:sz w:val="26"/>
    </w:rPr>
  </w:style>
  <w:style w:type="paragraph" w:customStyle="1" w:styleId="Pleading1Cont6">
    <w:name w:val="Pleading1 Cont 6"/>
    <w:basedOn w:val="Pleading1Cont5"/>
    <w:link w:val="Pleading1Cont6Char"/>
  </w:style>
  <w:style w:type="character" w:customStyle="1" w:styleId="Pleading1Cont6Char">
    <w:name w:val="Pleading1 Cont 6 Char"/>
    <w:basedOn w:val="OutlineEL1Char"/>
    <w:link w:val="Pleading1Cont6"/>
    <w:rPr>
      <w:sz w:val="26"/>
    </w:rPr>
  </w:style>
  <w:style w:type="paragraph" w:customStyle="1" w:styleId="Pleading1Cont7">
    <w:name w:val="Pleading1 Cont 7"/>
    <w:basedOn w:val="Pleading1Cont6"/>
    <w:link w:val="Pleading1Cont7Char"/>
  </w:style>
  <w:style w:type="character" w:customStyle="1" w:styleId="Pleading1Cont7Char">
    <w:name w:val="Pleading1 Cont 7 Char"/>
    <w:basedOn w:val="OutlineEL1Char"/>
    <w:link w:val="Pleading1Cont7"/>
    <w:rPr>
      <w:sz w:val="26"/>
    </w:rPr>
  </w:style>
  <w:style w:type="paragraph" w:customStyle="1" w:styleId="Pleading1Cont8">
    <w:name w:val="Pleading1 Cont 8"/>
    <w:basedOn w:val="Pleading1Cont7"/>
    <w:link w:val="Pleading1Cont8Char"/>
  </w:style>
  <w:style w:type="character" w:customStyle="1" w:styleId="Pleading1Cont8Char">
    <w:name w:val="Pleading1 Cont 8 Char"/>
    <w:basedOn w:val="OutlineEL1Char"/>
    <w:link w:val="Pleading1Cont8"/>
    <w:rPr>
      <w:sz w:val="26"/>
    </w:rPr>
  </w:style>
  <w:style w:type="paragraph" w:customStyle="1" w:styleId="Pleading1Cont9">
    <w:name w:val="Pleading1 Cont 9"/>
    <w:basedOn w:val="Pleading1Cont8"/>
    <w:link w:val="Pleading1Cont9Char"/>
  </w:style>
  <w:style w:type="character" w:customStyle="1" w:styleId="Pleading1Cont9Char">
    <w:name w:val="Pleading1 Cont 9 Char"/>
    <w:basedOn w:val="OutlineEL1Char"/>
    <w:link w:val="Pleading1Cont9"/>
    <w:rPr>
      <w:sz w:val="26"/>
    </w:rPr>
  </w:style>
  <w:style w:type="paragraph" w:customStyle="1" w:styleId="Pleading1L1">
    <w:name w:val="Pleading1_L1"/>
    <w:basedOn w:val="Normal"/>
    <w:next w:val="BodyText"/>
    <w:link w:val="Pleading1L1Char"/>
    <w:pPr>
      <w:keepNext/>
      <w:keepLines/>
      <w:widowControl w:val="0"/>
      <w:numPr>
        <w:numId w:val="3"/>
      </w:numPr>
      <w:spacing w:after="120"/>
      <w:outlineLvl w:val="0"/>
    </w:pPr>
    <w:rPr>
      <w:rFonts w:eastAsia="Times New Roman" w:cs="Times New Roman"/>
      <w:b/>
      <w:caps/>
      <w:szCs w:val="20"/>
    </w:rPr>
  </w:style>
  <w:style w:type="character" w:customStyle="1" w:styleId="Pleading1L1Char">
    <w:name w:val="Pleading1_L1 Char"/>
    <w:basedOn w:val="OutlineEL1Char"/>
    <w:link w:val="Pleading1L1"/>
    <w:rPr>
      <w:rFonts w:ascii="Century Schoolbook" w:hAnsi="Century Schoolbook"/>
      <w:b/>
      <w:caps/>
      <w:sz w:val="26"/>
    </w:rPr>
  </w:style>
  <w:style w:type="paragraph" w:customStyle="1" w:styleId="Pleading1L2">
    <w:name w:val="Pleading1_L2"/>
    <w:basedOn w:val="Pleading1L1"/>
    <w:next w:val="BodyText"/>
    <w:link w:val="Pleading1L2Char"/>
    <w:pPr>
      <w:numPr>
        <w:ilvl w:val="1"/>
      </w:numPr>
      <w:outlineLvl w:val="1"/>
    </w:pPr>
    <w:rPr>
      <w:caps w:val="0"/>
    </w:rPr>
  </w:style>
  <w:style w:type="character" w:customStyle="1" w:styleId="Pleading1L2Char">
    <w:name w:val="Pleading1_L2 Char"/>
    <w:basedOn w:val="OutlineEL1Char"/>
    <w:link w:val="Pleading1L2"/>
    <w:rPr>
      <w:rFonts w:ascii="Century Schoolbook" w:hAnsi="Century Schoolbook"/>
      <w:b/>
      <w:sz w:val="26"/>
    </w:rPr>
  </w:style>
  <w:style w:type="paragraph" w:customStyle="1" w:styleId="Pleading1L3">
    <w:name w:val="Pleading1_L3"/>
    <w:basedOn w:val="Pleading1L2"/>
    <w:next w:val="BodyText"/>
    <w:link w:val="Pleading1L3Char"/>
    <w:pPr>
      <w:numPr>
        <w:ilvl w:val="2"/>
      </w:numPr>
      <w:outlineLvl w:val="2"/>
    </w:pPr>
  </w:style>
  <w:style w:type="character" w:customStyle="1" w:styleId="Pleading1L3Char">
    <w:name w:val="Pleading1_L3 Char"/>
    <w:basedOn w:val="OutlineEL1Char"/>
    <w:link w:val="Pleading1L3"/>
    <w:rPr>
      <w:rFonts w:ascii="Century Schoolbook" w:hAnsi="Century Schoolbook"/>
      <w:b/>
      <w:sz w:val="26"/>
    </w:rPr>
  </w:style>
  <w:style w:type="paragraph" w:customStyle="1" w:styleId="Pleading1L4">
    <w:name w:val="Pleading1_L4"/>
    <w:basedOn w:val="Pleading1L3"/>
    <w:next w:val="BodyText"/>
    <w:link w:val="Pleading1L4Char"/>
    <w:rsid w:val="00D30659"/>
    <w:pPr>
      <w:numPr>
        <w:ilvl w:val="3"/>
      </w:numPr>
      <w:tabs>
        <w:tab w:val="clear" w:pos="2880"/>
        <w:tab w:val="num" w:pos="360"/>
      </w:tabs>
      <w:outlineLvl w:val="3"/>
    </w:pPr>
  </w:style>
  <w:style w:type="character" w:customStyle="1" w:styleId="Pleading1L4Char">
    <w:name w:val="Pleading1_L4 Char"/>
    <w:basedOn w:val="OutlineEL1Char"/>
    <w:link w:val="Pleading1L4"/>
    <w:rsid w:val="00D30659"/>
    <w:rPr>
      <w:rFonts w:ascii="Century Schoolbook" w:hAnsi="Century Schoolbook"/>
      <w:b/>
      <w:sz w:val="26"/>
    </w:rPr>
  </w:style>
  <w:style w:type="paragraph" w:customStyle="1" w:styleId="Pleading1L5">
    <w:name w:val="Pleading1_L5"/>
    <w:basedOn w:val="Pleading1L4"/>
    <w:next w:val="BodyText"/>
    <w:link w:val="Pleading1L5Char"/>
    <w:pPr>
      <w:numPr>
        <w:ilvl w:val="4"/>
      </w:numPr>
      <w:tabs>
        <w:tab w:val="clear" w:pos="3600"/>
        <w:tab w:val="num" w:pos="360"/>
      </w:tabs>
      <w:ind w:left="2160"/>
      <w:outlineLvl w:val="4"/>
    </w:pPr>
  </w:style>
  <w:style w:type="character" w:customStyle="1" w:styleId="Pleading1L5Char">
    <w:name w:val="Pleading1_L5 Char"/>
    <w:basedOn w:val="OutlineEL1Char"/>
    <w:link w:val="Pleading1L5"/>
    <w:rPr>
      <w:rFonts w:ascii="Century Schoolbook" w:hAnsi="Century Schoolbook"/>
      <w:b/>
      <w:sz w:val="26"/>
    </w:rPr>
  </w:style>
  <w:style w:type="paragraph" w:customStyle="1" w:styleId="Pleading1L6">
    <w:name w:val="Pleading1_L6"/>
    <w:basedOn w:val="Pleading1L5"/>
    <w:next w:val="BodyText"/>
    <w:link w:val="Pleading1L6Char"/>
    <w:pPr>
      <w:numPr>
        <w:ilvl w:val="5"/>
      </w:numPr>
      <w:tabs>
        <w:tab w:val="clear" w:pos="4320"/>
        <w:tab w:val="num" w:pos="360"/>
      </w:tabs>
      <w:spacing w:after="240"/>
      <w:ind w:left="2160"/>
      <w:outlineLvl w:val="5"/>
    </w:pPr>
    <w:rPr>
      <w:b w:val="0"/>
    </w:rPr>
  </w:style>
  <w:style w:type="character" w:customStyle="1" w:styleId="Pleading1L6Char">
    <w:name w:val="Pleading1_L6 Char"/>
    <w:basedOn w:val="OutlineEL1Char"/>
    <w:link w:val="Pleading1L6"/>
    <w:rPr>
      <w:rFonts w:ascii="Century Schoolbook" w:hAnsi="Century Schoolbook"/>
      <w:sz w:val="26"/>
    </w:rPr>
  </w:style>
  <w:style w:type="paragraph" w:customStyle="1" w:styleId="Pleading1L7">
    <w:name w:val="Pleading1_L7"/>
    <w:basedOn w:val="Pleading1L6"/>
    <w:next w:val="BodyText"/>
    <w:link w:val="Pleading1L7Char"/>
    <w:pPr>
      <w:numPr>
        <w:ilvl w:val="6"/>
      </w:numPr>
      <w:tabs>
        <w:tab w:val="clear" w:pos="5040"/>
        <w:tab w:val="num" w:pos="360"/>
      </w:tabs>
      <w:ind w:left="2160"/>
      <w:outlineLvl w:val="6"/>
    </w:pPr>
  </w:style>
  <w:style w:type="character" w:customStyle="1" w:styleId="Pleading1L7Char">
    <w:name w:val="Pleading1_L7 Char"/>
    <w:basedOn w:val="OutlineEL1Char"/>
    <w:link w:val="Pleading1L7"/>
    <w:rPr>
      <w:rFonts w:ascii="Century Schoolbook" w:hAnsi="Century Schoolbook"/>
      <w:sz w:val="26"/>
    </w:rPr>
  </w:style>
  <w:style w:type="paragraph" w:customStyle="1" w:styleId="Pleading1L8">
    <w:name w:val="Pleading1_L8"/>
    <w:basedOn w:val="Pleading1L7"/>
    <w:next w:val="BodyText"/>
    <w:link w:val="Pleading1L8Char"/>
    <w:pPr>
      <w:numPr>
        <w:ilvl w:val="7"/>
      </w:numPr>
      <w:tabs>
        <w:tab w:val="clear" w:pos="5760"/>
        <w:tab w:val="num" w:pos="360"/>
      </w:tabs>
      <w:ind w:left="2160"/>
      <w:outlineLvl w:val="7"/>
    </w:pPr>
  </w:style>
  <w:style w:type="character" w:customStyle="1" w:styleId="Pleading1L8Char">
    <w:name w:val="Pleading1_L8 Char"/>
    <w:basedOn w:val="OutlineEL1Char"/>
    <w:link w:val="Pleading1L8"/>
    <w:rPr>
      <w:rFonts w:ascii="Century Schoolbook" w:hAnsi="Century Schoolbook"/>
      <w:sz w:val="26"/>
    </w:rPr>
  </w:style>
  <w:style w:type="paragraph" w:customStyle="1" w:styleId="Pleading1L9">
    <w:name w:val="Pleading1_L9"/>
    <w:basedOn w:val="Pleading1L8"/>
    <w:next w:val="BodyText"/>
    <w:link w:val="Pleading1L9Char"/>
    <w:pPr>
      <w:numPr>
        <w:ilvl w:val="8"/>
      </w:numPr>
      <w:tabs>
        <w:tab w:val="clear" w:pos="6480"/>
        <w:tab w:val="num" w:pos="360"/>
      </w:tabs>
      <w:ind w:left="2160"/>
      <w:outlineLvl w:val="8"/>
    </w:pPr>
  </w:style>
  <w:style w:type="character" w:customStyle="1" w:styleId="Pleading1L9Char">
    <w:name w:val="Pleading1_L9 Char"/>
    <w:basedOn w:val="OutlineEL1Char"/>
    <w:link w:val="Pleading1L9"/>
    <w:rPr>
      <w:rFonts w:ascii="Century Schoolbook" w:hAnsi="Century Schoolbook"/>
      <w:sz w:val="26"/>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customStyle="1" w:styleId="TOCHeader">
    <w:name w:val="TOC Header"/>
    <w:basedOn w:val="Normal"/>
    <w:pPr>
      <w:ind w:left="115" w:right="115"/>
      <w:jc w:val="center"/>
    </w:pPr>
    <w:rPr>
      <w:rFonts w:eastAsia="Times New Roman" w:cs="Times New Roman"/>
      <w:szCs w:val="20"/>
    </w:rPr>
  </w:style>
  <w:style w:type="paragraph" w:styleId="TableofAuthorities">
    <w:name w:val="table of authorities"/>
    <w:basedOn w:val="Normal"/>
    <w:next w:val="Normal"/>
    <w:uiPriority w:val="99"/>
    <w:semiHidden/>
    <w:unhideWhenUsed/>
    <w:pPr>
      <w:ind w:left="260" w:hanging="260"/>
    </w:pPr>
  </w:style>
  <w:style w:type="paragraph" w:styleId="TOC1">
    <w:name w:val="toc 1"/>
    <w:basedOn w:val="Normal"/>
    <w:next w:val="Normal"/>
    <w:autoRedefine/>
    <w:uiPriority w:val="39"/>
    <w:unhideWhenUsed/>
    <w:rsid w:val="00E26418"/>
    <w:pPr>
      <w:keepLines/>
      <w:tabs>
        <w:tab w:val="right" w:leader="dot" w:pos="7848"/>
      </w:tabs>
      <w:spacing w:after="240"/>
      <w:ind w:left="864" w:right="720" w:hanging="864"/>
    </w:pPr>
    <w:rPr>
      <w:rFonts w:eastAsia="Times New Roman" w:cs="Times New Roman"/>
      <w:szCs w:val="20"/>
    </w:rPr>
  </w:style>
  <w:style w:type="paragraph" w:styleId="TOC2">
    <w:name w:val="toc 2"/>
    <w:basedOn w:val="Normal"/>
    <w:next w:val="Normal"/>
    <w:autoRedefine/>
    <w:uiPriority w:val="39"/>
    <w:unhideWhenUsed/>
    <w:pPr>
      <w:keepLines/>
      <w:tabs>
        <w:tab w:val="right" w:leader="dot" w:pos="7848"/>
      </w:tabs>
      <w:spacing w:after="240"/>
      <w:ind w:left="1440" w:right="720" w:hanging="720"/>
    </w:pPr>
    <w:rPr>
      <w:rFonts w:eastAsia="Times New Roman" w:cs="Times New Roman"/>
      <w:szCs w:val="20"/>
    </w:rPr>
  </w:style>
  <w:style w:type="paragraph" w:styleId="TOC3">
    <w:name w:val="toc 3"/>
    <w:basedOn w:val="Normal"/>
    <w:next w:val="Normal"/>
    <w:autoRedefine/>
    <w:uiPriority w:val="39"/>
    <w:unhideWhenUsed/>
    <w:pPr>
      <w:keepLines/>
      <w:tabs>
        <w:tab w:val="right" w:leader="dot" w:pos="7848"/>
      </w:tabs>
      <w:spacing w:after="240"/>
      <w:ind w:left="2160" w:right="720" w:hanging="720"/>
    </w:pPr>
    <w:rPr>
      <w:rFonts w:eastAsia="Times New Roman" w:cs="Times New Roman"/>
      <w:szCs w:val="20"/>
    </w:rPr>
  </w:style>
  <w:style w:type="paragraph" w:styleId="TOC4">
    <w:name w:val="toc 4"/>
    <w:basedOn w:val="Normal"/>
    <w:next w:val="Normal"/>
    <w:autoRedefine/>
    <w:uiPriority w:val="39"/>
    <w:unhideWhenUsed/>
    <w:pPr>
      <w:keepLines/>
      <w:tabs>
        <w:tab w:val="right" w:leader="dot" w:pos="7848"/>
      </w:tabs>
      <w:spacing w:after="120"/>
      <w:ind w:left="2880" w:right="720" w:hanging="720"/>
    </w:pPr>
    <w:rPr>
      <w:rFonts w:eastAsia="Times New Roman" w:cs="Times New Roman"/>
      <w:szCs w:val="20"/>
    </w:rPr>
  </w:style>
  <w:style w:type="paragraph" w:styleId="TOC5">
    <w:name w:val="toc 5"/>
    <w:basedOn w:val="Normal"/>
    <w:next w:val="Normal"/>
    <w:autoRedefine/>
    <w:semiHidden/>
    <w:unhideWhenUsed/>
    <w:pPr>
      <w:keepLines/>
      <w:tabs>
        <w:tab w:val="right" w:leader="dot" w:pos="7848"/>
      </w:tabs>
      <w:spacing w:after="120"/>
      <w:ind w:left="3600" w:right="720" w:hanging="720"/>
    </w:pPr>
    <w:rPr>
      <w:rFonts w:eastAsia="Times New Roman" w:cs="Times New Roman"/>
      <w:szCs w:val="20"/>
    </w:rPr>
  </w:style>
  <w:style w:type="paragraph" w:styleId="TOC6">
    <w:name w:val="toc 6"/>
    <w:basedOn w:val="Normal"/>
    <w:next w:val="Normal"/>
    <w:autoRedefine/>
    <w:semiHidden/>
    <w:unhideWhenUsed/>
    <w:pPr>
      <w:keepLines/>
      <w:tabs>
        <w:tab w:val="right" w:leader="dot" w:pos="7848"/>
      </w:tabs>
      <w:spacing w:after="120"/>
      <w:ind w:left="4320" w:right="720" w:hanging="720"/>
    </w:pPr>
    <w:rPr>
      <w:rFonts w:eastAsia="Times New Roman" w:cs="Times New Roman"/>
      <w:szCs w:val="20"/>
    </w:rPr>
  </w:style>
  <w:style w:type="paragraph" w:styleId="TOC7">
    <w:name w:val="toc 7"/>
    <w:basedOn w:val="Normal"/>
    <w:next w:val="Normal"/>
    <w:autoRedefine/>
    <w:semiHidden/>
    <w:unhideWhenUsed/>
    <w:pPr>
      <w:keepLines/>
      <w:tabs>
        <w:tab w:val="right" w:leader="dot" w:pos="7848"/>
      </w:tabs>
      <w:spacing w:after="120"/>
      <w:ind w:left="5040" w:right="720" w:hanging="720"/>
    </w:pPr>
    <w:rPr>
      <w:rFonts w:eastAsia="Times New Roman" w:cs="Times New Roman"/>
      <w:szCs w:val="20"/>
    </w:rPr>
  </w:style>
  <w:style w:type="paragraph" w:styleId="TOC8">
    <w:name w:val="toc 8"/>
    <w:basedOn w:val="Normal"/>
    <w:next w:val="Normal"/>
    <w:autoRedefine/>
    <w:semiHidden/>
    <w:unhideWhenUsed/>
    <w:pPr>
      <w:keepLines/>
      <w:tabs>
        <w:tab w:val="right" w:leader="dot" w:pos="7848"/>
      </w:tabs>
      <w:spacing w:after="120"/>
      <w:ind w:left="5760" w:right="720" w:hanging="720"/>
    </w:pPr>
    <w:rPr>
      <w:rFonts w:eastAsia="Times New Roman" w:cs="Times New Roman"/>
      <w:szCs w:val="20"/>
    </w:rPr>
  </w:style>
  <w:style w:type="paragraph" w:styleId="TOC9">
    <w:name w:val="toc 9"/>
    <w:basedOn w:val="Normal"/>
    <w:next w:val="Normal"/>
    <w:autoRedefine/>
    <w:semiHidden/>
    <w:unhideWhenUsed/>
    <w:pPr>
      <w:keepLines/>
      <w:tabs>
        <w:tab w:val="right" w:leader="dot" w:pos="7848"/>
      </w:tabs>
      <w:spacing w:after="120"/>
      <w:ind w:left="6480" w:right="720" w:hanging="720"/>
    </w:pPr>
    <w:rPr>
      <w:rFonts w:eastAsia="Times New Roman" w:cs="Times New Roman"/>
      <w:szCs w:val="20"/>
    </w:rPr>
  </w:style>
  <w:style w:type="paragraph" w:customStyle="1" w:styleId="CenteredHeading">
    <w:name w:val="Centered Heading"/>
    <w:aliases w:val="ch"/>
    <w:basedOn w:val="FirmTitleCB"/>
    <w:qFormat/>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2">
    <w:name w:val="Body Text 2"/>
    <w:basedOn w:val="Normal"/>
    <w:link w:val="BodyText2Char"/>
    <w:semiHidden/>
    <w:unhideWhenUsed/>
    <w:pPr>
      <w:spacing w:after="120" w:line="480" w:lineRule="auto"/>
    </w:pPr>
  </w:style>
  <w:style w:type="character" w:customStyle="1" w:styleId="BodyText2Char">
    <w:name w:val="Body Text 2 Char"/>
    <w:basedOn w:val="DefaultParagraphFont"/>
    <w:link w:val="BodyText2"/>
    <w:semiHidden/>
    <w:rPr>
      <w:rFonts w:eastAsiaTheme="minorHAnsi" w:cstheme="minorBidi"/>
      <w:sz w:val="26"/>
      <w:szCs w:val="22"/>
    </w:r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semiHidden/>
    <w:rPr>
      <w:rFonts w:eastAsiaTheme="minorHAnsi" w:cstheme="minorBidi"/>
      <w:sz w:val="16"/>
      <w:szCs w:val="16"/>
    </w:rPr>
  </w:style>
  <w:style w:type="paragraph" w:styleId="BodyTextFirstIndent">
    <w:name w:val="Body Text First Indent"/>
    <w:basedOn w:val="BodyText"/>
    <w:link w:val="BodyTextFirstIndentChar"/>
    <w:pPr>
      <w:spacing w:after="0"/>
      <w:ind w:firstLine="360"/>
    </w:pPr>
  </w:style>
  <w:style w:type="character" w:customStyle="1" w:styleId="BodyTextFirstIndentChar">
    <w:name w:val="Body Text First Indent Char"/>
    <w:basedOn w:val="BodyTextChar"/>
    <w:link w:val="BodyTextFirstIndent"/>
    <w:rPr>
      <w:rFonts w:eastAsiaTheme="minorHAnsi" w:cstheme="minorBidi"/>
      <w:sz w:val="26"/>
      <w:szCs w:val="22"/>
    </w:rPr>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rPr>
      <w:rFonts w:eastAsiaTheme="minorHAnsi" w:cstheme="minorBidi"/>
      <w:sz w:val="26"/>
      <w:szCs w:val="22"/>
    </w:rPr>
  </w:style>
  <w:style w:type="paragraph" w:styleId="BodyTextFirstIndent2">
    <w:name w:val="Body Text First Indent 2"/>
    <w:basedOn w:val="BodyTextIndent"/>
    <w:link w:val="BodyTextFirstIndent2Char"/>
    <w:semiHidden/>
    <w:unhideWhenUsed/>
    <w:pPr>
      <w:spacing w:after="0"/>
      <w:ind w:firstLine="360"/>
    </w:pPr>
  </w:style>
  <w:style w:type="character" w:customStyle="1" w:styleId="BodyTextFirstIndent2Char">
    <w:name w:val="Body Text First Indent 2 Char"/>
    <w:basedOn w:val="BodyTextIndentChar"/>
    <w:link w:val="BodyTextFirstIndent2"/>
    <w:semiHidden/>
    <w:rPr>
      <w:rFonts w:eastAsiaTheme="minorHAnsi" w:cstheme="minorBidi"/>
      <w:sz w:val="26"/>
      <w:szCs w:val="22"/>
    </w:rPr>
  </w:style>
  <w:style w:type="paragraph" w:styleId="BodyTextIndent2">
    <w:name w:val="Body Text Indent 2"/>
    <w:basedOn w:val="Normal"/>
    <w:link w:val="BodyTextIndent2Char"/>
    <w:semiHidden/>
    <w:unhideWhenUsed/>
    <w:pPr>
      <w:spacing w:after="120" w:line="480" w:lineRule="auto"/>
      <w:ind w:left="360"/>
    </w:pPr>
  </w:style>
  <w:style w:type="character" w:customStyle="1" w:styleId="BodyTextIndent2Char">
    <w:name w:val="Body Text Indent 2 Char"/>
    <w:basedOn w:val="DefaultParagraphFont"/>
    <w:link w:val="BodyTextIndent2"/>
    <w:semiHidden/>
    <w:rPr>
      <w:rFonts w:eastAsiaTheme="minorHAnsi" w:cstheme="minorBidi"/>
      <w:sz w:val="26"/>
      <w:szCs w:val="22"/>
    </w:rPr>
  </w:style>
  <w:style w:type="paragraph" w:styleId="BodyTextIndent3">
    <w:name w:val="Body Text Indent 3"/>
    <w:basedOn w:val="Normal"/>
    <w:link w:val="BodyTextIndent3Char"/>
    <w:semiHidden/>
    <w:unhideWhenUsed/>
    <w:pPr>
      <w:spacing w:after="120"/>
      <w:ind w:left="360"/>
    </w:pPr>
    <w:rPr>
      <w:sz w:val="16"/>
      <w:szCs w:val="16"/>
    </w:rPr>
  </w:style>
  <w:style w:type="character" w:customStyle="1" w:styleId="BodyTextIndent3Char">
    <w:name w:val="Body Text Indent 3 Char"/>
    <w:basedOn w:val="DefaultParagraphFont"/>
    <w:link w:val="BodyTextIndent3"/>
    <w:semiHidden/>
    <w:rPr>
      <w:rFonts w:eastAsiaTheme="minorHAnsi" w:cstheme="minorBidi"/>
      <w:sz w:val="16"/>
      <w:szCs w:val="16"/>
    </w:rPr>
  </w:style>
  <w:style w:type="paragraph" w:styleId="Caption">
    <w:name w:val="caption"/>
    <w:basedOn w:val="Normal"/>
    <w:next w:val="Normal"/>
    <w:semiHidden/>
    <w:unhideWhenUsed/>
    <w:qFormat/>
    <w:pPr>
      <w:spacing w:after="200"/>
    </w:pPr>
    <w:rPr>
      <w:i/>
      <w:iCs/>
      <w:color w:val="1F497D" w:themeColor="text2"/>
      <w:sz w:val="18"/>
      <w:szCs w:val="18"/>
    </w:rPr>
  </w:style>
  <w:style w:type="paragraph" w:styleId="Closing">
    <w:name w:val="Closing"/>
    <w:basedOn w:val="Normal"/>
    <w:link w:val="ClosingChar"/>
    <w:semiHidden/>
    <w:unhideWhenUsed/>
    <w:pPr>
      <w:ind w:left="4320"/>
    </w:pPr>
  </w:style>
  <w:style w:type="character" w:customStyle="1" w:styleId="ClosingChar">
    <w:name w:val="Closing Char"/>
    <w:basedOn w:val="DefaultParagraphFont"/>
    <w:link w:val="Closing"/>
    <w:semiHidden/>
    <w:rPr>
      <w:rFonts w:eastAsiaTheme="minorHAnsi" w:cstheme="minorBidi"/>
      <w:sz w:val="26"/>
      <w:szCs w:val="22"/>
    </w:rPr>
  </w:style>
  <w:style w:type="paragraph" w:styleId="Date">
    <w:name w:val="Date"/>
    <w:basedOn w:val="Normal"/>
    <w:next w:val="Normal"/>
    <w:link w:val="DateChar"/>
  </w:style>
  <w:style w:type="character" w:customStyle="1" w:styleId="DateChar">
    <w:name w:val="Date Char"/>
    <w:basedOn w:val="DefaultParagraphFont"/>
    <w:link w:val="Date"/>
    <w:rPr>
      <w:rFonts w:eastAsiaTheme="minorHAnsi" w:cstheme="minorBidi"/>
      <w:sz w:val="26"/>
      <w:szCs w:val="22"/>
    </w:rPr>
  </w:style>
  <w:style w:type="paragraph" w:styleId="DocumentMap">
    <w:name w:val="Document Map"/>
    <w:basedOn w:val="Normal"/>
    <w:link w:val="DocumentMapChar"/>
    <w:semiHidden/>
    <w:unhideWhenUsed/>
    <w:rPr>
      <w:rFonts w:ascii="Segoe UI" w:hAnsi="Segoe UI" w:cs="Segoe UI"/>
      <w:sz w:val="16"/>
      <w:szCs w:val="16"/>
    </w:rPr>
  </w:style>
  <w:style w:type="character" w:customStyle="1" w:styleId="DocumentMapChar">
    <w:name w:val="Document Map Char"/>
    <w:basedOn w:val="DefaultParagraphFont"/>
    <w:link w:val="DocumentMap"/>
    <w:semiHidden/>
    <w:rPr>
      <w:rFonts w:ascii="Segoe UI" w:eastAsiaTheme="minorHAnsi" w:hAnsi="Segoe UI" w:cs="Segoe UI"/>
      <w:sz w:val="16"/>
      <w:szCs w:val="16"/>
    </w:rPr>
  </w:style>
  <w:style w:type="paragraph" w:styleId="E-mailSignature">
    <w:name w:val="E-mail Signature"/>
    <w:basedOn w:val="Normal"/>
    <w:link w:val="E-mailSignatureChar"/>
    <w:semiHidden/>
    <w:unhideWhenUsed/>
  </w:style>
  <w:style w:type="character" w:customStyle="1" w:styleId="E-mailSignatureChar">
    <w:name w:val="E-mail Signature Char"/>
    <w:basedOn w:val="DefaultParagraphFont"/>
    <w:link w:val="E-mailSignature"/>
    <w:semiHidden/>
    <w:rPr>
      <w:rFonts w:eastAsiaTheme="minorHAnsi" w:cstheme="minorBidi"/>
      <w:sz w:val="26"/>
      <w:szCs w:val="22"/>
    </w:rPr>
  </w:style>
  <w:style w:type="paragraph" w:styleId="EndnoteText">
    <w:name w:val="endnote text"/>
    <w:basedOn w:val="Normal"/>
    <w:link w:val="EndnoteTextChar"/>
    <w:semiHidden/>
    <w:unhideWhenUsed/>
    <w:rPr>
      <w:sz w:val="20"/>
      <w:szCs w:val="20"/>
    </w:rPr>
  </w:style>
  <w:style w:type="character" w:customStyle="1" w:styleId="EndnoteTextChar">
    <w:name w:val="Endnote Text Char"/>
    <w:basedOn w:val="DefaultParagraphFont"/>
    <w:link w:val="EndnoteText"/>
    <w:semiHidden/>
    <w:rPr>
      <w:rFonts w:eastAsiaTheme="minorHAnsi" w:cstheme="minorBidi"/>
    </w:rPr>
  </w:style>
  <w:style w:type="paragraph" w:styleId="EnvelopeAddress">
    <w:name w:val="envelope address"/>
    <w:basedOn w:val="Normal"/>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Pr>
      <w:rFonts w:asciiTheme="majorHAnsi" w:eastAsiaTheme="majorEastAsia" w:hAnsiTheme="majorHAnsi" w:cstheme="majorBidi"/>
      <w:sz w:val="20"/>
      <w:szCs w:val="20"/>
    </w:rPr>
  </w:style>
  <w:style w:type="character" w:customStyle="1" w:styleId="Heading1Char">
    <w:name w:val="Heading 1 Char"/>
    <w:basedOn w:val="DefaultParagraphFont"/>
    <w:link w:val="Heading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Pr>
      <w:rFonts w:asciiTheme="majorHAnsi" w:eastAsiaTheme="majorEastAsia" w:hAnsiTheme="majorHAnsi" w:cstheme="majorBidi"/>
      <w:i/>
      <w:iCs/>
      <w:color w:val="365F91" w:themeColor="accent1" w:themeShade="BF"/>
      <w:sz w:val="26"/>
      <w:szCs w:val="22"/>
    </w:rPr>
  </w:style>
  <w:style w:type="character" w:customStyle="1" w:styleId="Heading5Char">
    <w:name w:val="Heading 5 Char"/>
    <w:basedOn w:val="DefaultParagraphFont"/>
    <w:link w:val="Heading5"/>
    <w:semiHidden/>
    <w:rPr>
      <w:rFonts w:asciiTheme="majorHAnsi" w:eastAsiaTheme="majorEastAsia" w:hAnsiTheme="majorHAnsi" w:cstheme="majorBidi"/>
      <w:color w:val="365F91" w:themeColor="accent1" w:themeShade="BF"/>
      <w:sz w:val="26"/>
      <w:szCs w:val="22"/>
    </w:rPr>
  </w:style>
  <w:style w:type="character" w:customStyle="1" w:styleId="Heading6Char">
    <w:name w:val="Heading 6 Char"/>
    <w:basedOn w:val="DefaultParagraphFont"/>
    <w:link w:val="Heading6"/>
    <w:semiHidden/>
    <w:rPr>
      <w:rFonts w:asciiTheme="majorHAnsi" w:eastAsiaTheme="majorEastAsia" w:hAnsiTheme="majorHAnsi" w:cstheme="majorBidi"/>
      <w:color w:val="243F60" w:themeColor="accent1" w:themeShade="7F"/>
      <w:sz w:val="26"/>
      <w:szCs w:val="22"/>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243F60" w:themeColor="accent1" w:themeShade="7F"/>
      <w:sz w:val="26"/>
      <w:szCs w:val="22"/>
    </w:rPr>
  </w:style>
  <w:style w:type="character" w:customStyle="1" w:styleId="Heading8Char">
    <w:name w:val="Heading 8 Char"/>
    <w:basedOn w:val="DefaultParagraphFont"/>
    <w:link w:val="Heading8"/>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Pr>
      <w:i/>
      <w:iCs/>
    </w:rPr>
  </w:style>
  <w:style w:type="character" w:customStyle="1" w:styleId="HTMLAddressChar">
    <w:name w:val="HTML Address Char"/>
    <w:basedOn w:val="DefaultParagraphFont"/>
    <w:link w:val="HTMLAddress"/>
    <w:semiHidden/>
    <w:rPr>
      <w:rFonts w:eastAsiaTheme="minorHAnsi" w:cstheme="minorBidi"/>
      <w:i/>
      <w:iCs/>
      <w:sz w:val="26"/>
      <w:szCs w:val="22"/>
    </w:rPr>
  </w:style>
  <w:style w:type="paragraph" w:styleId="HTMLPreformatted">
    <w:name w:val="HTML Preformatted"/>
    <w:basedOn w:val="Normal"/>
    <w:link w:val="HTMLPreformattedChar"/>
    <w:semiHidden/>
    <w:unhideWhenUsed/>
    <w:rPr>
      <w:rFonts w:ascii="Consolas" w:hAnsi="Consolas"/>
      <w:sz w:val="20"/>
      <w:szCs w:val="20"/>
    </w:rPr>
  </w:style>
  <w:style w:type="character" w:customStyle="1" w:styleId="HTMLPreformattedChar">
    <w:name w:val="HTML Preformatted Char"/>
    <w:basedOn w:val="DefaultParagraphFont"/>
    <w:link w:val="HTMLPreformatted"/>
    <w:semiHidden/>
    <w:rPr>
      <w:rFonts w:ascii="Consolas" w:eastAsiaTheme="minorHAnsi" w:hAnsi="Consolas" w:cstheme="minorBidi"/>
    </w:rPr>
  </w:style>
  <w:style w:type="paragraph" w:styleId="Index1">
    <w:name w:val="index 1"/>
    <w:basedOn w:val="Normal"/>
    <w:next w:val="Normal"/>
    <w:autoRedefine/>
    <w:semiHidden/>
    <w:unhideWhenUsed/>
    <w:pPr>
      <w:ind w:left="260" w:hanging="260"/>
    </w:pPr>
  </w:style>
  <w:style w:type="paragraph" w:styleId="Index2">
    <w:name w:val="index 2"/>
    <w:basedOn w:val="Normal"/>
    <w:next w:val="Normal"/>
    <w:autoRedefine/>
    <w:semiHidden/>
    <w:unhideWhenUsed/>
    <w:pPr>
      <w:ind w:left="520" w:hanging="260"/>
    </w:pPr>
  </w:style>
  <w:style w:type="paragraph" w:styleId="Index3">
    <w:name w:val="index 3"/>
    <w:basedOn w:val="Normal"/>
    <w:next w:val="Normal"/>
    <w:autoRedefine/>
    <w:semiHidden/>
    <w:unhideWhenUsed/>
    <w:pPr>
      <w:ind w:left="780" w:hanging="260"/>
    </w:pPr>
  </w:style>
  <w:style w:type="paragraph" w:styleId="Index4">
    <w:name w:val="index 4"/>
    <w:basedOn w:val="Normal"/>
    <w:next w:val="Normal"/>
    <w:autoRedefine/>
    <w:semiHidden/>
    <w:unhideWhenUsed/>
    <w:pPr>
      <w:ind w:left="1040" w:hanging="260"/>
    </w:pPr>
  </w:style>
  <w:style w:type="paragraph" w:styleId="Index5">
    <w:name w:val="index 5"/>
    <w:basedOn w:val="Normal"/>
    <w:next w:val="Normal"/>
    <w:autoRedefine/>
    <w:semiHidden/>
    <w:unhideWhenUsed/>
    <w:pPr>
      <w:ind w:left="1300" w:hanging="260"/>
    </w:pPr>
  </w:style>
  <w:style w:type="paragraph" w:styleId="Index6">
    <w:name w:val="index 6"/>
    <w:basedOn w:val="Normal"/>
    <w:next w:val="Normal"/>
    <w:autoRedefine/>
    <w:semiHidden/>
    <w:unhideWhenUsed/>
    <w:pPr>
      <w:ind w:left="1560" w:hanging="260"/>
    </w:pPr>
  </w:style>
  <w:style w:type="paragraph" w:styleId="Index7">
    <w:name w:val="index 7"/>
    <w:basedOn w:val="Normal"/>
    <w:next w:val="Normal"/>
    <w:autoRedefine/>
    <w:semiHidden/>
    <w:unhideWhenUsed/>
    <w:pPr>
      <w:ind w:left="1820" w:hanging="260"/>
    </w:pPr>
  </w:style>
  <w:style w:type="paragraph" w:styleId="Index8">
    <w:name w:val="index 8"/>
    <w:basedOn w:val="Normal"/>
    <w:next w:val="Normal"/>
    <w:autoRedefine/>
    <w:semiHidden/>
    <w:unhideWhenUsed/>
    <w:pPr>
      <w:ind w:left="2080" w:hanging="260"/>
    </w:pPr>
  </w:style>
  <w:style w:type="paragraph" w:styleId="Index9">
    <w:name w:val="index 9"/>
    <w:basedOn w:val="Normal"/>
    <w:next w:val="Normal"/>
    <w:autoRedefine/>
    <w:semiHidden/>
    <w:unhideWhenUsed/>
    <w:pPr>
      <w:ind w:left="2340" w:hanging="260"/>
    </w:pPr>
  </w:style>
  <w:style w:type="paragraph" w:styleId="IndexHeading">
    <w:name w:val="index heading"/>
    <w:basedOn w:val="Normal"/>
    <w:next w:val="Index1"/>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eastAsiaTheme="minorHAnsi" w:cstheme="minorBidi"/>
      <w:i/>
      <w:iCs/>
      <w:color w:val="4F81BD" w:themeColor="accent1"/>
      <w:sz w:val="26"/>
      <w:szCs w:val="22"/>
    </w:rPr>
  </w:style>
  <w:style w:type="paragraph" w:styleId="List">
    <w:name w:val="List"/>
    <w:basedOn w:val="Normal"/>
    <w:semiHidden/>
    <w:unhideWhenUsed/>
    <w:pPr>
      <w:ind w:left="360" w:hanging="360"/>
      <w:contextualSpacing/>
    </w:pPr>
  </w:style>
  <w:style w:type="paragraph" w:styleId="List2">
    <w:name w:val="List 2"/>
    <w:basedOn w:val="Normal"/>
    <w:semiHidden/>
    <w:unhideWhenUsed/>
    <w:pPr>
      <w:ind w:left="720" w:hanging="360"/>
      <w:contextualSpacing/>
    </w:pPr>
  </w:style>
  <w:style w:type="paragraph" w:styleId="List3">
    <w:name w:val="List 3"/>
    <w:basedOn w:val="Normal"/>
    <w:semiHidden/>
    <w:unhideWhenUsed/>
    <w:pPr>
      <w:ind w:left="1080" w:hanging="360"/>
      <w:contextualSpacing/>
    </w:pPr>
  </w:style>
  <w:style w:type="paragraph" w:styleId="List4">
    <w:name w:val="List 4"/>
    <w:basedOn w:val="Normal"/>
    <w:pPr>
      <w:ind w:left="1440" w:hanging="360"/>
      <w:contextualSpacing/>
    </w:pPr>
  </w:style>
  <w:style w:type="paragraph" w:styleId="List5">
    <w:name w:val="List 5"/>
    <w:basedOn w:val="Normal"/>
    <w:pPr>
      <w:ind w:left="1800" w:hanging="360"/>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spacing w:after="120"/>
      <w:ind w:left="360"/>
      <w:contextualSpacing/>
    </w:pPr>
  </w:style>
  <w:style w:type="paragraph" w:styleId="ListContinue2">
    <w:name w:val="List Continue 2"/>
    <w:basedOn w:val="Normal"/>
    <w:semiHidden/>
    <w:unhideWhenUsed/>
    <w:pPr>
      <w:spacing w:after="120"/>
      <w:ind w:left="720"/>
      <w:contextualSpacing/>
    </w:pPr>
  </w:style>
  <w:style w:type="paragraph" w:styleId="ListContinue3">
    <w:name w:val="List Continue 3"/>
    <w:basedOn w:val="Normal"/>
    <w:semiHidden/>
    <w:unhideWhenUsed/>
    <w:pPr>
      <w:spacing w:after="120"/>
      <w:ind w:left="1080"/>
      <w:contextualSpacing/>
    </w:pPr>
  </w:style>
  <w:style w:type="paragraph" w:styleId="ListContinue4">
    <w:name w:val="List Continue 4"/>
    <w:basedOn w:val="Normal"/>
    <w:semiHidden/>
    <w:unhideWhenUsed/>
    <w:pPr>
      <w:spacing w:after="120"/>
      <w:ind w:left="1440"/>
      <w:contextualSpacing/>
    </w:pPr>
  </w:style>
  <w:style w:type="paragraph" w:styleId="ListContinue5">
    <w:name w:val="List Continue 5"/>
    <w:basedOn w:val="Normal"/>
    <w:semiHidden/>
    <w:unhideWhenUsed/>
    <w:pPr>
      <w:spacing w:after="120"/>
      <w:ind w:left="1800"/>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numPr>
        <w:numId w:val="12"/>
      </w:numPr>
      <w:contextualSpacing/>
    </w:pPr>
  </w:style>
  <w:style w:type="paragraph" w:styleId="ListNumber3">
    <w:name w:val="List Number 3"/>
    <w:basedOn w:val="Normal"/>
    <w:semiHidden/>
    <w:unhideWhenUsed/>
    <w:pPr>
      <w:numPr>
        <w:numId w:val="13"/>
      </w:numPr>
      <w:contextualSpacing/>
    </w:pPr>
  </w:style>
  <w:style w:type="paragraph" w:styleId="ListNumber4">
    <w:name w:val="List Number 4"/>
    <w:basedOn w:val="Normal"/>
    <w:semiHidden/>
    <w:unhideWhenUsed/>
    <w:pPr>
      <w:numPr>
        <w:numId w:val="14"/>
      </w:numPr>
      <w:contextualSpacing/>
    </w:pPr>
  </w:style>
  <w:style w:type="paragraph" w:styleId="ListNumber5">
    <w:name w:val="List Number 5"/>
    <w:basedOn w:val="Normal"/>
    <w:semiHidden/>
    <w:unhideWhenUsed/>
    <w:pPr>
      <w:numPr>
        <w:numId w:val="15"/>
      </w:numPr>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rPr>
  </w:style>
  <w:style w:type="character" w:customStyle="1" w:styleId="MacroTextChar">
    <w:name w:val="Macro Text Char"/>
    <w:basedOn w:val="DefaultParagraphFont"/>
    <w:link w:val="MacroText"/>
    <w:semiHidden/>
    <w:rPr>
      <w:rFonts w:ascii="Consolas" w:eastAsiaTheme="minorHAnsi" w:hAnsi="Consolas" w:cstheme="minorBidi"/>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rPr>
  </w:style>
  <w:style w:type="paragraph" w:styleId="NoSpacing">
    <w:name w:val="No Spacing"/>
    <w:uiPriority w:val="1"/>
    <w:qFormat/>
    <w:rPr>
      <w:rFonts w:eastAsiaTheme="minorHAnsi" w:cstheme="minorBidi"/>
      <w:sz w:val="26"/>
      <w:szCs w:val="22"/>
    </w:rPr>
  </w:style>
  <w:style w:type="paragraph" w:styleId="NormalWeb">
    <w:name w:val="Normal (Web)"/>
    <w:basedOn w:val="Normal"/>
    <w:semiHidden/>
    <w:unhideWhenUsed/>
    <w:rPr>
      <w:rFonts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style>
  <w:style w:type="character" w:customStyle="1" w:styleId="NoteHeadingChar">
    <w:name w:val="Note Heading Char"/>
    <w:basedOn w:val="DefaultParagraphFont"/>
    <w:link w:val="NoteHeading"/>
    <w:semiHidden/>
    <w:rPr>
      <w:rFonts w:eastAsiaTheme="minorHAnsi" w:cstheme="minorBidi"/>
      <w:sz w:val="26"/>
      <w:szCs w:val="22"/>
    </w:rPr>
  </w:style>
  <w:style w:type="paragraph" w:styleId="PlainText">
    <w:name w:val="Plain Text"/>
    <w:basedOn w:val="Normal"/>
    <w:link w:val="PlainTextChar"/>
    <w:semiHidden/>
    <w:unhideWhenUsed/>
    <w:rPr>
      <w:rFonts w:ascii="Consolas" w:hAnsi="Consolas"/>
      <w:sz w:val="21"/>
      <w:szCs w:val="21"/>
    </w:rPr>
  </w:style>
  <w:style w:type="character" w:customStyle="1" w:styleId="PlainTextChar">
    <w:name w:val="Plain Text Char"/>
    <w:basedOn w:val="DefaultParagraphFont"/>
    <w:link w:val="PlainText"/>
    <w:semiHidden/>
    <w:rPr>
      <w:rFonts w:ascii="Consolas" w:eastAsiaTheme="minorHAnsi" w:hAnsi="Consolas" w:cstheme="minorBidi"/>
      <w:sz w:val="21"/>
      <w:szCs w:val="21"/>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eastAsiaTheme="minorHAnsi" w:cstheme="minorBidi"/>
      <w:sz w:val="26"/>
      <w:szCs w:val="22"/>
    </w:rPr>
  </w:style>
  <w:style w:type="paragraph" w:styleId="Signature">
    <w:name w:val="Signature"/>
    <w:basedOn w:val="Normal"/>
    <w:link w:val="SignatureChar"/>
    <w:semiHidden/>
    <w:unhideWhenUsed/>
    <w:pPr>
      <w:ind w:left="4320"/>
    </w:pPr>
  </w:style>
  <w:style w:type="character" w:customStyle="1" w:styleId="SignatureChar">
    <w:name w:val="Signature Char"/>
    <w:basedOn w:val="DefaultParagraphFont"/>
    <w:link w:val="Signature"/>
    <w:semiHidden/>
    <w:rPr>
      <w:rFonts w:eastAsiaTheme="minorHAnsi" w:cstheme="minorBidi"/>
      <w:sz w:val="26"/>
      <w:szCs w:val="22"/>
    </w:rPr>
  </w:style>
  <w:style w:type="paragraph" w:styleId="Subtitle">
    <w:name w:val="Subtitle"/>
    <w:basedOn w:val="Normal"/>
    <w:next w:val="Normal"/>
    <w:link w:val="SubtitleChar"/>
    <w:qFormat/>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rPr>
  </w:style>
  <w:style w:type="paragraph" w:styleId="TableofFigures">
    <w:name w:val="table of figures"/>
    <w:basedOn w:val="Normal"/>
    <w:next w:val="Normal"/>
    <w:semiHidden/>
    <w:unhideWhenUsed/>
  </w:style>
  <w:style w:type="paragraph" w:styleId="TOAHeading">
    <w:name w:val="toa heading"/>
    <w:basedOn w:val="Normal"/>
    <w:next w:val="Normal"/>
    <w:uiPriority w:val="99"/>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pPr>
      <w:outlineLvl w:val="9"/>
    </w:pPr>
  </w:style>
  <w:style w:type="paragraph" w:customStyle="1" w:styleId="BATOAEntry">
    <w:name w:val="BA TOA Entry"/>
    <w:basedOn w:val="Normal"/>
    <w:link w:val="BATOAEntryChar"/>
    <w:rsid w:val="00F62D3D"/>
    <w:pPr>
      <w:keepLines/>
      <w:tabs>
        <w:tab w:val="right" w:leader="dot" w:pos="7920"/>
      </w:tabs>
      <w:spacing w:after="240" w:line="280" w:lineRule="exact"/>
      <w:ind w:left="360" w:right="1440" w:hanging="360"/>
    </w:pPr>
    <w:rPr>
      <w:rFonts w:eastAsia="Times New Roman" w:cs="Times New Roman"/>
      <w:sz w:val="28"/>
      <w:szCs w:val="24"/>
    </w:rPr>
  </w:style>
  <w:style w:type="character" w:customStyle="1" w:styleId="BATOAEntryChar">
    <w:name w:val="BA TOA Entry Char"/>
    <w:basedOn w:val="DefaultParagraphFont"/>
    <w:link w:val="BATOAEntry"/>
    <w:rsid w:val="00F62D3D"/>
    <w:rPr>
      <w:rFonts w:ascii="Century Schoolbook" w:hAnsi="Century Schoolbook"/>
      <w:sz w:val="28"/>
      <w:szCs w:val="24"/>
    </w:rPr>
  </w:style>
  <w:style w:type="paragraph" w:customStyle="1" w:styleId="BATOATitle">
    <w:name w:val="BA TOA Title"/>
    <w:basedOn w:val="Normal"/>
    <w:link w:val="BATOATitleChar"/>
    <w:rsid w:val="00EF61A3"/>
    <w:pPr>
      <w:keepNext/>
      <w:spacing w:before="120" w:after="240"/>
      <w:jc w:val="center"/>
      <w:outlineLvl w:val="0"/>
    </w:pPr>
    <w:rPr>
      <w:rFonts w:eastAsia="Times New Roman" w:cs="Times New Roman"/>
      <w:b/>
      <w:szCs w:val="24"/>
    </w:rPr>
  </w:style>
  <w:style w:type="character" w:customStyle="1" w:styleId="BATOATitleChar">
    <w:name w:val="BA TOA Title Char"/>
    <w:basedOn w:val="DefaultParagraphFont"/>
    <w:link w:val="BATOATitle"/>
    <w:rsid w:val="00EF61A3"/>
    <w:rPr>
      <w:rFonts w:ascii="Century Schoolbook" w:hAnsi="Century Schoolbook"/>
      <w:b/>
      <w:sz w:val="26"/>
      <w:szCs w:val="24"/>
    </w:rPr>
  </w:style>
  <w:style w:type="paragraph" w:customStyle="1" w:styleId="BATOAPageHeading">
    <w:name w:val="BA TOA Page Heading"/>
    <w:basedOn w:val="Normal"/>
    <w:link w:val="BATOAPageHeadingChar"/>
    <w:rsid w:val="00EF61A3"/>
    <w:pPr>
      <w:keepNext/>
      <w:keepLines/>
      <w:tabs>
        <w:tab w:val="right" w:pos="7920"/>
      </w:tabs>
      <w:jc w:val="right"/>
    </w:pPr>
    <w:rPr>
      <w:rFonts w:eastAsia="Times New Roman" w:cs="Times New Roman"/>
      <w:b/>
      <w:szCs w:val="24"/>
    </w:rPr>
  </w:style>
  <w:style w:type="character" w:customStyle="1" w:styleId="BATOAPageHeadingChar">
    <w:name w:val="BA TOA Page Heading Char"/>
    <w:basedOn w:val="DefaultParagraphFont"/>
    <w:link w:val="BATOAPageHeading"/>
    <w:rsid w:val="00EF61A3"/>
    <w:rPr>
      <w:rFonts w:ascii="Century Schoolbook" w:hAnsi="Century Schoolbook"/>
      <w:b/>
      <w:sz w:val="26"/>
      <w:szCs w:val="24"/>
    </w:rPr>
  </w:style>
  <w:style w:type="paragraph" w:customStyle="1" w:styleId="BATOAHeading">
    <w:name w:val="BA TOA Heading"/>
    <w:basedOn w:val="Normal"/>
    <w:link w:val="BATOAHeadingChar"/>
    <w:rsid w:val="00F62D3D"/>
    <w:pPr>
      <w:keepNext/>
      <w:keepLines/>
      <w:spacing w:after="240" w:line="280" w:lineRule="exact"/>
    </w:pPr>
    <w:rPr>
      <w:rFonts w:eastAsia="Times New Roman" w:cs="Times New Roman"/>
      <w:b/>
      <w:smallCaps/>
      <w:sz w:val="28"/>
      <w:szCs w:val="24"/>
    </w:rPr>
  </w:style>
  <w:style w:type="character" w:customStyle="1" w:styleId="BATOAHeadingChar">
    <w:name w:val="BA TOA Heading Char"/>
    <w:basedOn w:val="DefaultParagraphFont"/>
    <w:link w:val="BATOAHeading"/>
    <w:rsid w:val="00F62D3D"/>
    <w:rPr>
      <w:rFonts w:ascii="Century Schoolbook" w:hAnsi="Century Schoolbook"/>
      <w:b/>
      <w:smallCaps/>
      <w:sz w:val="28"/>
      <w:szCs w:val="24"/>
    </w:rPr>
  </w:style>
  <w:style w:type="paragraph" w:customStyle="1" w:styleId="StyleOutlineEL3Justified">
    <w:name w:val="Style OutlineE_L3 + Justified"/>
    <w:basedOn w:val="OutlineEL3"/>
    <w:pPr>
      <w:spacing w:line="360" w:lineRule="auto"/>
      <w:outlineLvl w:val="9"/>
    </w:pPr>
    <w:rPr>
      <w:szCs w:val="20"/>
    </w:rPr>
  </w:style>
  <w:style w:type="paragraph" w:styleId="Revision">
    <w:name w:val="Revision"/>
    <w:hidden/>
    <w:uiPriority w:val="99"/>
    <w:semiHidden/>
    <w:rPr>
      <w:rFonts w:ascii="Century Schoolbook" w:eastAsiaTheme="minorHAnsi" w:hAnsi="Century Schoolbook" w:cstheme="minorBidi"/>
      <w:sz w:val="26"/>
      <w:szCs w:val="22"/>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9A693F"/>
    <w:rPr>
      <w:color w:val="605E5C"/>
      <w:shd w:val="clear" w:color="auto" w:fill="E1DFDD"/>
    </w:rPr>
  </w:style>
  <w:style w:type="character" w:styleId="FollowedHyperlink">
    <w:name w:val="FollowedHyperlink"/>
    <w:basedOn w:val="DefaultParagraphFont"/>
    <w:semiHidden/>
    <w:unhideWhenUsed/>
    <w:rsid w:val="001059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4265">
      <w:bodyDiv w:val="1"/>
      <w:marLeft w:val="0"/>
      <w:marRight w:val="0"/>
      <w:marTop w:val="0"/>
      <w:marBottom w:val="0"/>
      <w:divBdr>
        <w:top w:val="none" w:sz="0" w:space="0" w:color="auto"/>
        <w:left w:val="none" w:sz="0" w:space="0" w:color="auto"/>
        <w:bottom w:val="none" w:sz="0" w:space="0" w:color="auto"/>
        <w:right w:val="none" w:sz="0" w:space="0" w:color="auto"/>
      </w:divBdr>
      <w:divsChild>
        <w:div w:id="1147823751">
          <w:marLeft w:val="0"/>
          <w:marRight w:val="0"/>
          <w:marTop w:val="0"/>
          <w:marBottom w:val="0"/>
          <w:divBdr>
            <w:top w:val="none" w:sz="0" w:space="0" w:color="auto"/>
            <w:left w:val="none" w:sz="0" w:space="0" w:color="auto"/>
            <w:bottom w:val="none" w:sz="0" w:space="0" w:color="auto"/>
            <w:right w:val="none" w:sz="0" w:space="0" w:color="auto"/>
          </w:divBdr>
        </w:div>
      </w:divsChild>
    </w:div>
    <w:div w:id="97724778">
      <w:bodyDiv w:val="1"/>
      <w:marLeft w:val="0"/>
      <w:marRight w:val="0"/>
      <w:marTop w:val="0"/>
      <w:marBottom w:val="0"/>
      <w:divBdr>
        <w:top w:val="none" w:sz="0" w:space="0" w:color="auto"/>
        <w:left w:val="none" w:sz="0" w:space="0" w:color="auto"/>
        <w:bottom w:val="none" w:sz="0" w:space="0" w:color="auto"/>
        <w:right w:val="none" w:sz="0" w:space="0" w:color="auto"/>
      </w:divBdr>
    </w:div>
    <w:div w:id="145975182">
      <w:bodyDiv w:val="1"/>
      <w:marLeft w:val="0"/>
      <w:marRight w:val="0"/>
      <w:marTop w:val="0"/>
      <w:marBottom w:val="0"/>
      <w:divBdr>
        <w:top w:val="none" w:sz="0" w:space="0" w:color="auto"/>
        <w:left w:val="none" w:sz="0" w:space="0" w:color="auto"/>
        <w:bottom w:val="none" w:sz="0" w:space="0" w:color="auto"/>
        <w:right w:val="none" w:sz="0" w:space="0" w:color="auto"/>
      </w:divBdr>
      <w:divsChild>
        <w:div w:id="245962169">
          <w:marLeft w:val="0"/>
          <w:marRight w:val="0"/>
          <w:marTop w:val="240"/>
          <w:marBottom w:val="0"/>
          <w:divBdr>
            <w:top w:val="none" w:sz="0" w:space="0" w:color="auto"/>
            <w:left w:val="none" w:sz="0" w:space="0" w:color="auto"/>
            <w:bottom w:val="none" w:sz="0" w:space="0" w:color="auto"/>
            <w:right w:val="none" w:sz="0" w:space="0" w:color="auto"/>
          </w:divBdr>
          <w:divsChild>
            <w:div w:id="2137025020">
              <w:marLeft w:val="0"/>
              <w:marRight w:val="0"/>
              <w:marTop w:val="240"/>
              <w:marBottom w:val="0"/>
              <w:divBdr>
                <w:top w:val="none" w:sz="0" w:space="0" w:color="auto"/>
                <w:left w:val="none" w:sz="0" w:space="0" w:color="auto"/>
                <w:bottom w:val="none" w:sz="0" w:space="0" w:color="auto"/>
                <w:right w:val="none" w:sz="0" w:space="0" w:color="auto"/>
              </w:divBdr>
            </w:div>
          </w:divsChild>
        </w:div>
        <w:div w:id="1527594235">
          <w:marLeft w:val="0"/>
          <w:marRight w:val="0"/>
          <w:marTop w:val="0"/>
          <w:marBottom w:val="0"/>
          <w:divBdr>
            <w:top w:val="none" w:sz="0" w:space="0" w:color="auto"/>
            <w:left w:val="none" w:sz="0" w:space="0" w:color="auto"/>
            <w:bottom w:val="none" w:sz="0" w:space="0" w:color="auto"/>
            <w:right w:val="none" w:sz="0" w:space="0" w:color="auto"/>
          </w:divBdr>
        </w:div>
      </w:divsChild>
    </w:div>
    <w:div w:id="186527449">
      <w:bodyDiv w:val="1"/>
      <w:marLeft w:val="0"/>
      <w:marRight w:val="0"/>
      <w:marTop w:val="0"/>
      <w:marBottom w:val="0"/>
      <w:divBdr>
        <w:top w:val="none" w:sz="0" w:space="0" w:color="auto"/>
        <w:left w:val="none" w:sz="0" w:space="0" w:color="auto"/>
        <w:bottom w:val="none" w:sz="0" w:space="0" w:color="auto"/>
        <w:right w:val="none" w:sz="0" w:space="0" w:color="auto"/>
      </w:divBdr>
    </w:div>
    <w:div w:id="187647789">
      <w:bodyDiv w:val="1"/>
      <w:marLeft w:val="0"/>
      <w:marRight w:val="0"/>
      <w:marTop w:val="0"/>
      <w:marBottom w:val="0"/>
      <w:divBdr>
        <w:top w:val="none" w:sz="0" w:space="0" w:color="auto"/>
        <w:left w:val="none" w:sz="0" w:space="0" w:color="auto"/>
        <w:bottom w:val="none" w:sz="0" w:space="0" w:color="auto"/>
        <w:right w:val="none" w:sz="0" w:space="0" w:color="auto"/>
      </w:divBdr>
    </w:div>
    <w:div w:id="213009146">
      <w:bodyDiv w:val="1"/>
      <w:marLeft w:val="0"/>
      <w:marRight w:val="0"/>
      <w:marTop w:val="0"/>
      <w:marBottom w:val="0"/>
      <w:divBdr>
        <w:top w:val="none" w:sz="0" w:space="0" w:color="auto"/>
        <w:left w:val="none" w:sz="0" w:space="0" w:color="auto"/>
        <w:bottom w:val="none" w:sz="0" w:space="0" w:color="auto"/>
        <w:right w:val="none" w:sz="0" w:space="0" w:color="auto"/>
      </w:divBdr>
      <w:divsChild>
        <w:div w:id="684746112">
          <w:marLeft w:val="0"/>
          <w:marRight w:val="0"/>
          <w:marTop w:val="0"/>
          <w:marBottom w:val="0"/>
          <w:divBdr>
            <w:top w:val="none" w:sz="0" w:space="0" w:color="auto"/>
            <w:left w:val="none" w:sz="0" w:space="0" w:color="auto"/>
            <w:bottom w:val="none" w:sz="0" w:space="0" w:color="auto"/>
            <w:right w:val="none" w:sz="0" w:space="0" w:color="auto"/>
          </w:divBdr>
        </w:div>
      </w:divsChild>
    </w:div>
    <w:div w:id="334191369">
      <w:bodyDiv w:val="1"/>
      <w:marLeft w:val="0"/>
      <w:marRight w:val="0"/>
      <w:marTop w:val="0"/>
      <w:marBottom w:val="0"/>
      <w:divBdr>
        <w:top w:val="none" w:sz="0" w:space="0" w:color="auto"/>
        <w:left w:val="none" w:sz="0" w:space="0" w:color="auto"/>
        <w:bottom w:val="none" w:sz="0" w:space="0" w:color="auto"/>
        <w:right w:val="none" w:sz="0" w:space="0" w:color="auto"/>
      </w:divBdr>
    </w:div>
    <w:div w:id="359860123">
      <w:bodyDiv w:val="1"/>
      <w:marLeft w:val="0"/>
      <w:marRight w:val="0"/>
      <w:marTop w:val="0"/>
      <w:marBottom w:val="0"/>
      <w:divBdr>
        <w:top w:val="none" w:sz="0" w:space="0" w:color="auto"/>
        <w:left w:val="none" w:sz="0" w:space="0" w:color="auto"/>
        <w:bottom w:val="none" w:sz="0" w:space="0" w:color="auto"/>
        <w:right w:val="none" w:sz="0" w:space="0" w:color="auto"/>
      </w:divBdr>
    </w:div>
    <w:div w:id="421222741">
      <w:bodyDiv w:val="1"/>
      <w:marLeft w:val="0"/>
      <w:marRight w:val="0"/>
      <w:marTop w:val="0"/>
      <w:marBottom w:val="0"/>
      <w:divBdr>
        <w:top w:val="none" w:sz="0" w:space="0" w:color="auto"/>
        <w:left w:val="none" w:sz="0" w:space="0" w:color="auto"/>
        <w:bottom w:val="none" w:sz="0" w:space="0" w:color="auto"/>
        <w:right w:val="none" w:sz="0" w:space="0" w:color="auto"/>
      </w:divBdr>
    </w:div>
    <w:div w:id="444152853">
      <w:bodyDiv w:val="1"/>
      <w:marLeft w:val="0"/>
      <w:marRight w:val="0"/>
      <w:marTop w:val="0"/>
      <w:marBottom w:val="0"/>
      <w:divBdr>
        <w:top w:val="none" w:sz="0" w:space="0" w:color="auto"/>
        <w:left w:val="none" w:sz="0" w:space="0" w:color="auto"/>
        <w:bottom w:val="none" w:sz="0" w:space="0" w:color="auto"/>
        <w:right w:val="none" w:sz="0" w:space="0" w:color="auto"/>
      </w:divBdr>
    </w:div>
    <w:div w:id="580023013">
      <w:bodyDiv w:val="1"/>
      <w:marLeft w:val="0"/>
      <w:marRight w:val="0"/>
      <w:marTop w:val="0"/>
      <w:marBottom w:val="0"/>
      <w:divBdr>
        <w:top w:val="none" w:sz="0" w:space="0" w:color="auto"/>
        <w:left w:val="none" w:sz="0" w:space="0" w:color="auto"/>
        <w:bottom w:val="none" w:sz="0" w:space="0" w:color="auto"/>
        <w:right w:val="none" w:sz="0" w:space="0" w:color="auto"/>
      </w:divBdr>
    </w:div>
    <w:div w:id="687482891">
      <w:bodyDiv w:val="1"/>
      <w:marLeft w:val="0"/>
      <w:marRight w:val="0"/>
      <w:marTop w:val="0"/>
      <w:marBottom w:val="0"/>
      <w:divBdr>
        <w:top w:val="none" w:sz="0" w:space="0" w:color="auto"/>
        <w:left w:val="none" w:sz="0" w:space="0" w:color="auto"/>
        <w:bottom w:val="none" w:sz="0" w:space="0" w:color="auto"/>
        <w:right w:val="none" w:sz="0" w:space="0" w:color="auto"/>
      </w:divBdr>
    </w:div>
    <w:div w:id="723063253">
      <w:bodyDiv w:val="1"/>
      <w:marLeft w:val="0"/>
      <w:marRight w:val="0"/>
      <w:marTop w:val="0"/>
      <w:marBottom w:val="0"/>
      <w:divBdr>
        <w:top w:val="none" w:sz="0" w:space="0" w:color="auto"/>
        <w:left w:val="none" w:sz="0" w:space="0" w:color="auto"/>
        <w:bottom w:val="none" w:sz="0" w:space="0" w:color="auto"/>
        <w:right w:val="none" w:sz="0" w:space="0" w:color="auto"/>
      </w:divBdr>
    </w:div>
    <w:div w:id="732656274">
      <w:bodyDiv w:val="1"/>
      <w:marLeft w:val="0"/>
      <w:marRight w:val="0"/>
      <w:marTop w:val="0"/>
      <w:marBottom w:val="0"/>
      <w:divBdr>
        <w:top w:val="none" w:sz="0" w:space="0" w:color="auto"/>
        <w:left w:val="none" w:sz="0" w:space="0" w:color="auto"/>
        <w:bottom w:val="none" w:sz="0" w:space="0" w:color="auto"/>
        <w:right w:val="none" w:sz="0" w:space="0" w:color="auto"/>
      </w:divBdr>
    </w:div>
    <w:div w:id="868953839">
      <w:bodyDiv w:val="1"/>
      <w:marLeft w:val="0"/>
      <w:marRight w:val="0"/>
      <w:marTop w:val="0"/>
      <w:marBottom w:val="0"/>
      <w:divBdr>
        <w:top w:val="none" w:sz="0" w:space="0" w:color="auto"/>
        <w:left w:val="none" w:sz="0" w:space="0" w:color="auto"/>
        <w:bottom w:val="none" w:sz="0" w:space="0" w:color="auto"/>
        <w:right w:val="none" w:sz="0" w:space="0" w:color="auto"/>
      </w:divBdr>
    </w:div>
    <w:div w:id="895431571">
      <w:bodyDiv w:val="1"/>
      <w:marLeft w:val="0"/>
      <w:marRight w:val="0"/>
      <w:marTop w:val="0"/>
      <w:marBottom w:val="0"/>
      <w:divBdr>
        <w:top w:val="none" w:sz="0" w:space="0" w:color="auto"/>
        <w:left w:val="none" w:sz="0" w:space="0" w:color="auto"/>
        <w:bottom w:val="none" w:sz="0" w:space="0" w:color="auto"/>
        <w:right w:val="none" w:sz="0" w:space="0" w:color="auto"/>
      </w:divBdr>
    </w:div>
    <w:div w:id="916474117">
      <w:bodyDiv w:val="1"/>
      <w:marLeft w:val="0"/>
      <w:marRight w:val="0"/>
      <w:marTop w:val="0"/>
      <w:marBottom w:val="0"/>
      <w:divBdr>
        <w:top w:val="none" w:sz="0" w:space="0" w:color="auto"/>
        <w:left w:val="none" w:sz="0" w:space="0" w:color="auto"/>
        <w:bottom w:val="none" w:sz="0" w:space="0" w:color="auto"/>
        <w:right w:val="none" w:sz="0" w:space="0" w:color="auto"/>
      </w:divBdr>
    </w:div>
    <w:div w:id="923338033">
      <w:bodyDiv w:val="1"/>
      <w:marLeft w:val="0"/>
      <w:marRight w:val="0"/>
      <w:marTop w:val="0"/>
      <w:marBottom w:val="0"/>
      <w:divBdr>
        <w:top w:val="none" w:sz="0" w:space="0" w:color="auto"/>
        <w:left w:val="none" w:sz="0" w:space="0" w:color="auto"/>
        <w:bottom w:val="none" w:sz="0" w:space="0" w:color="auto"/>
        <w:right w:val="none" w:sz="0" w:space="0" w:color="auto"/>
      </w:divBdr>
    </w:div>
    <w:div w:id="968432426">
      <w:bodyDiv w:val="1"/>
      <w:marLeft w:val="0"/>
      <w:marRight w:val="0"/>
      <w:marTop w:val="0"/>
      <w:marBottom w:val="0"/>
      <w:divBdr>
        <w:top w:val="none" w:sz="0" w:space="0" w:color="auto"/>
        <w:left w:val="none" w:sz="0" w:space="0" w:color="auto"/>
        <w:bottom w:val="none" w:sz="0" w:space="0" w:color="auto"/>
        <w:right w:val="none" w:sz="0" w:space="0" w:color="auto"/>
      </w:divBdr>
    </w:div>
    <w:div w:id="1005549217">
      <w:bodyDiv w:val="1"/>
      <w:marLeft w:val="0"/>
      <w:marRight w:val="0"/>
      <w:marTop w:val="0"/>
      <w:marBottom w:val="0"/>
      <w:divBdr>
        <w:top w:val="none" w:sz="0" w:space="0" w:color="auto"/>
        <w:left w:val="none" w:sz="0" w:space="0" w:color="auto"/>
        <w:bottom w:val="none" w:sz="0" w:space="0" w:color="auto"/>
        <w:right w:val="none" w:sz="0" w:space="0" w:color="auto"/>
      </w:divBdr>
    </w:div>
    <w:div w:id="1082988409">
      <w:bodyDiv w:val="1"/>
      <w:marLeft w:val="0"/>
      <w:marRight w:val="0"/>
      <w:marTop w:val="0"/>
      <w:marBottom w:val="0"/>
      <w:divBdr>
        <w:top w:val="none" w:sz="0" w:space="0" w:color="auto"/>
        <w:left w:val="none" w:sz="0" w:space="0" w:color="auto"/>
        <w:bottom w:val="none" w:sz="0" w:space="0" w:color="auto"/>
        <w:right w:val="none" w:sz="0" w:space="0" w:color="auto"/>
      </w:divBdr>
    </w:div>
    <w:div w:id="1097672340">
      <w:bodyDiv w:val="1"/>
      <w:marLeft w:val="0"/>
      <w:marRight w:val="0"/>
      <w:marTop w:val="0"/>
      <w:marBottom w:val="0"/>
      <w:divBdr>
        <w:top w:val="none" w:sz="0" w:space="0" w:color="auto"/>
        <w:left w:val="none" w:sz="0" w:space="0" w:color="auto"/>
        <w:bottom w:val="none" w:sz="0" w:space="0" w:color="auto"/>
        <w:right w:val="none" w:sz="0" w:space="0" w:color="auto"/>
      </w:divBdr>
    </w:div>
    <w:div w:id="1139570845">
      <w:bodyDiv w:val="1"/>
      <w:marLeft w:val="0"/>
      <w:marRight w:val="0"/>
      <w:marTop w:val="0"/>
      <w:marBottom w:val="0"/>
      <w:divBdr>
        <w:top w:val="none" w:sz="0" w:space="0" w:color="auto"/>
        <w:left w:val="none" w:sz="0" w:space="0" w:color="auto"/>
        <w:bottom w:val="none" w:sz="0" w:space="0" w:color="auto"/>
        <w:right w:val="none" w:sz="0" w:space="0" w:color="auto"/>
      </w:divBdr>
    </w:div>
    <w:div w:id="1239443638">
      <w:bodyDiv w:val="1"/>
      <w:marLeft w:val="0"/>
      <w:marRight w:val="0"/>
      <w:marTop w:val="0"/>
      <w:marBottom w:val="0"/>
      <w:divBdr>
        <w:top w:val="none" w:sz="0" w:space="0" w:color="auto"/>
        <w:left w:val="none" w:sz="0" w:space="0" w:color="auto"/>
        <w:bottom w:val="none" w:sz="0" w:space="0" w:color="auto"/>
        <w:right w:val="none" w:sz="0" w:space="0" w:color="auto"/>
      </w:divBdr>
    </w:div>
    <w:div w:id="1358391466">
      <w:bodyDiv w:val="1"/>
      <w:marLeft w:val="0"/>
      <w:marRight w:val="0"/>
      <w:marTop w:val="0"/>
      <w:marBottom w:val="0"/>
      <w:divBdr>
        <w:top w:val="none" w:sz="0" w:space="0" w:color="auto"/>
        <w:left w:val="none" w:sz="0" w:space="0" w:color="auto"/>
        <w:bottom w:val="none" w:sz="0" w:space="0" w:color="auto"/>
        <w:right w:val="none" w:sz="0" w:space="0" w:color="auto"/>
      </w:divBdr>
    </w:div>
    <w:div w:id="1399396162">
      <w:bodyDiv w:val="1"/>
      <w:marLeft w:val="0"/>
      <w:marRight w:val="0"/>
      <w:marTop w:val="0"/>
      <w:marBottom w:val="0"/>
      <w:divBdr>
        <w:top w:val="none" w:sz="0" w:space="0" w:color="auto"/>
        <w:left w:val="none" w:sz="0" w:space="0" w:color="auto"/>
        <w:bottom w:val="none" w:sz="0" w:space="0" w:color="auto"/>
        <w:right w:val="none" w:sz="0" w:space="0" w:color="auto"/>
      </w:divBdr>
    </w:div>
    <w:div w:id="1481725703">
      <w:bodyDiv w:val="1"/>
      <w:marLeft w:val="0"/>
      <w:marRight w:val="0"/>
      <w:marTop w:val="0"/>
      <w:marBottom w:val="0"/>
      <w:divBdr>
        <w:top w:val="none" w:sz="0" w:space="0" w:color="auto"/>
        <w:left w:val="none" w:sz="0" w:space="0" w:color="auto"/>
        <w:bottom w:val="none" w:sz="0" w:space="0" w:color="auto"/>
        <w:right w:val="none" w:sz="0" w:space="0" w:color="auto"/>
      </w:divBdr>
    </w:div>
    <w:div w:id="1523471214">
      <w:bodyDiv w:val="1"/>
      <w:marLeft w:val="0"/>
      <w:marRight w:val="0"/>
      <w:marTop w:val="0"/>
      <w:marBottom w:val="0"/>
      <w:divBdr>
        <w:top w:val="none" w:sz="0" w:space="0" w:color="auto"/>
        <w:left w:val="none" w:sz="0" w:space="0" w:color="auto"/>
        <w:bottom w:val="none" w:sz="0" w:space="0" w:color="auto"/>
        <w:right w:val="none" w:sz="0" w:space="0" w:color="auto"/>
      </w:divBdr>
    </w:div>
    <w:div w:id="1566725093">
      <w:bodyDiv w:val="1"/>
      <w:marLeft w:val="0"/>
      <w:marRight w:val="0"/>
      <w:marTop w:val="0"/>
      <w:marBottom w:val="0"/>
      <w:divBdr>
        <w:top w:val="none" w:sz="0" w:space="0" w:color="auto"/>
        <w:left w:val="none" w:sz="0" w:space="0" w:color="auto"/>
        <w:bottom w:val="none" w:sz="0" w:space="0" w:color="auto"/>
        <w:right w:val="none" w:sz="0" w:space="0" w:color="auto"/>
      </w:divBdr>
    </w:div>
    <w:div w:id="1697199346">
      <w:bodyDiv w:val="1"/>
      <w:marLeft w:val="0"/>
      <w:marRight w:val="0"/>
      <w:marTop w:val="0"/>
      <w:marBottom w:val="0"/>
      <w:divBdr>
        <w:top w:val="none" w:sz="0" w:space="0" w:color="auto"/>
        <w:left w:val="none" w:sz="0" w:space="0" w:color="auto"/>
        <w:bottom w:val="none" w:sz="0" w:space="0" w:color="auto"/>
        <w:right w:val="none" w:sz="0" w:space="0" w:color="auto"/>
      </w:divBdr>
    </w:div>
    <w:div w:id="1764377370">
      <w:bodyDiv w:val="1"/>
      <w:marLeft w:val="0"/>
      <w:marRight w:val="0"/>
      <w:marTop w:val="0"/>
      <w:marBottom w:val="0"/>
      <w:divBdr>
        <w:top w:val="none" w:sz="0" w:space="0" w:color="auto"/>
        <w:left w:val="none" w:sz="0" w:space="0" w:color="auto"/>
        <w:bottom w:val="none" w:sz="0" w:space="0" w:color="auto"/>
        <w:right w:val="none" w:sz="0" w:space="0" w:color="auto"/>
      </w:divBdr>
    </w:div>
    <w:div w:id="1872448327">
      <w:bodyDiv w:val="1"/>
      <w:marLeft w:val="0"/>
      <w:marRight w:val="0"/>
      <w:marTop w:val="0"/>
      <w:marBottom w:val="0"/>
      <w:divBdr>
        <w:top w:val="none" w:sz="0" w:space="0" w:color="auto"/>
        <w:left w:val="none" w:sz="0" w:space="0" w:color="auto"/>
        <w:bottom w:val="none" w:sz="0" w:space="0" w:color="auto"/>
        <w:right w:val="none" w:sz="0" w:space="0" w:color="auto"/>
      </w:divBdr>
    </w:div>
    <w:div w:id="1901942512">
      <w:bodyDiv w:val="1"/>
      <w:marLeft w:val="0"/>
      <w:marRight w:val="0"/>
      <w:marTop w:val="0"/>
      <w:marBottom w:val="0"/>
      <w:divBdr>
        <w:top w:val="none" w:sz="0" w:space="0" w:color="auto"/>
        <w:left w:val="none" w:sz="0" w:space="0" w:color="auto"/>
        <w:bottom w:val="none" w:sz="0" w:space="0" w:color="auto"/>
        <w:right w:val="none" w:sz="0" w:space="0" w:color="auto"/>
      </w:divBdr>
    </w:div>
    <w:div w:id="1975792218">
      <w:bodyDiv w:val="1"/>
      <w:marLeft w:val="0"/>
      <w:marRight w:val="0"/>
      <w:marTop w:val="0"/>
      <w:marBottom w:val="0"/>
      <w:divBdr>
        <w:top w:val="none" w:sz="0" w:space="0" w:color="auto"/>
        <w:left w:val="none" w:sz="0" w:space="0" w:color="auto"/>
        <w:bottom w:val="none" w:sz="0" w:space="0" w:color="auto"/>
        <w:right w:val="none" w:sz="0" w:space="0" w:color="auto"/>
      </w:divBdr>
    </w:div>
    <w:div w:id="2025353096">
      <w:bodyDiv w:val="1"/>
      <w:marLeft w:val="0"/>
      <w:marRight w:val="0"/>
      <w:marTop w:val="0"/>
      <w:marBottom w:val="0"/>
      <w:divBdr>
        <w:top w:val="none" w:sz="0" w:space="0" w:color="auto"/>
        <w:left w:val="none" w:sz="0" w:space="0" w:color="auto"/>
        <w:bottom w:val="none" w:sz="0" w:space="0" w:color="auto"/>
        <w:right w:val="none" w:sz="0" w:space="0" w:color="auto"/>
      </w:divBdr>
    </w:div>
    <w:div w:id="2134474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support.microsoft.com/en-us/office/create-a-table-of-authorities-ddd126ae-52bc-4299-9558-06dd0e4fe8c0" TargetMode="External"/><Relationship Id="rId1" Type="http://schemas.openxmlformats.org/officeDocument/2006/relationships/hyperlink" Target="https://www.courts.ca.gov/documents/app008.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he%20Sackett%20Group\Forte\Templates\Forte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B15CF-3F82-4286-8CC8-7B01C924E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 (x86)\The Sackett Group\Forte\Templates\ForteNormal.dotx</Template>
  <TotalTime>61</TotalTime>
  <Pages>46</Pages>
  <Words>10045</Words>
  <Characters>57257</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Elissa Gray</cp:lastModifiedBy>
  <cp:revision>26</cp:revision>
  <dcterms:created xsi:type="dcterms:W3CDTF">2024-09-25T18:21:00Z</dcterms:created>
  <dcterms:modified xsi:type="dcterms:W3CDTF">2026-04-06T22:46:00Z</dcterms:modified>
</cp:coreProperties>
</file>